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78422" w14:textId="1F2648DC" w:rsidR="00011C91" w:rsidRDefault="00011C91" w:rsidP="009E0F5F">
      <w:pPr>
        <w:pStyle w:val="Titre1"/>
        <w:numPr>
          <w:ilvl w:val="0"/>
          <w:numId w:val="20"/>
        </w:numPr>
        <w:ind w:left="284"/>
        <w:jc w:val="both"/>
      </w:pPr>
      <w:r>
        <w:t>Introduction</w:t>
      </w:r>
    </w:p>
    <w:p w14:paraId="00E4C53A" w14:textId="119E1E7E" w:rsidR="00011C91" w:rsidRDefault="00011C91" w:rsidP="009E0F5F">
      <w:pPr>
        <w:jc w:val="both"/>
      </w:pPr>
      <w:r>
        <w:t xml:space="preserve">La Fédération de natation du Québec (FNQ) accorde la plus haute importance à la sécurité </w:t>
      </w:r>
      <w:r w:rsidR="00EB7492">
        <w:t xml:space="preserve">de ses </w:t>
      </w:r>
      <w:r>
        <w:t>membres lors de déplacements hors</w:t>
      </w:r>
      <w:r w:rsidR="009623BC">
        <w:t xml:space="preserve"> </w:t>
      </w:r>
      <w:r w:rsidR="00B22D41">
        <w:t>de leur région</w:t>
      </w:r>
      <w:r>
        <w:t xml:space="preserve">. Ce document a </w:t>
      </w:r>
      <w:r w:rsidR="00B22D41">
        <w:t>pour objectif de fournir des lignes directrices</w:t>
      </w:r>
      <w:r>
        <w:t xml:space="preserve"> pour aider les clubs à évaluer leurs risques, </w:t>
      </w:r>
      <w:r w:rsidR="00767BDD">
        <w:t xml:space="preserve">à </w:t>
      </w:r>
      <w:r>
        <w:t xml:space="preserve">mettre en place des mesures préventives efficaces et </w:t>
      </w:r>
      <w:r w:rsidR="00767BDD">
        <w:t xml:space="preserve">à </w:t>
      </w:r>
      <w:r>
        <w:t>gérer adéquatement</w:t>
      </w:r>
      <w:r w:rsidR="00B22D41">
        <w:rPr>
          <w:rFonts w:eastAsia="Times New Roman" w:cstheme="minorHAnsi"/>
          <w:color w:val="000000"/>
        </w:rPr>
        <w:t xml:space="preserve"> </w:t>
      </w:r>
      <w:r w:rsidR="00B22D41" w:rsidRPr="00B50C18">
        <w:rPr>
          <w:rFonts w:eastAsia="Times New Roman" w:cstheme="minorHAnsi"/>
          <w:color w:val="000000"/>
        </w:rPr>
        <w:t>les risques auxquels les membres peuvent être confrontés pendant leurs</w:t>
      </w:r>
      <w:r w:rsidR="00B22D41">
        <w:rPr>
          <w:rFonts w:eastAsia="Times New Roman" w:cstheme="minorHAnsi"/>
          <w:color w:val="000000"/>
        </w:rPr>
        <w:t xml:space="preserve"> </w:t>
      </w:r>
      <w:r w:rsidR="00403C59">
        <w:rPr>
          <w:rFonts w:eastAsia="Times New Roman" w:cstheme="minorHAnsi"/>
          <w:color w:val="000000"/>
        </w:rPr>
        <w:t>déplacements</w:t>
      </w:r>
      <w:r w:rsidR="00403C59" w:rsidDel="00B22D41">
        <w:t>.</w:t>
      </w:r>
    </w:p>
    <w:p w14:paraId="636EF060" w14:textId="2DC72146" w:rsidR="00011C91" w:rsidRDefault="00011C91" w:rsidP="009E0F5F">
      <w:pPr>
        <w:pStyle w:val="Titre1"/>
        <w:numPr>
          <w:ilvl w:val="0"/>
          <w:numId w:val="20"/>
        </w:numPr>
        <w:ind w:left="284"/>
        <w:jc w:val="both"/>
      </w:pPr>
      <w:r>
        <w:t>Objectifs</w:t>
      </w:r>
    </w:p>
    <w:p w14:paraId="32087675" w14:textId="77777777" w:rsidR="00011C91" w:rsidRDefault="00011C91" w:rsidP="009E0F5F">
      <w:pPr>
        <w:jc w:val="both"/>
      </w:pPr>
      <w:r>
        <w:t>Ce guide vise principalement à :</w:t>
      </w:r>
    </w:p>
    <w:p w14:paraId="09B534CF" w14:textId="62121AEB" w:rsidR="00011C91" w:rsidRDefault="00011C91" w:rsidP="009E0F5F">
      <w:pPr>
        <w:numPr>
          <w:ilvl w:val="0"/>
          <w:numId w:val="3"/>
        </w:numPr>
        <w:pBdr>
          <w:top w:val="nil"/>
          <w:left w:val="nil"/>
          <w:bottom w:val="nil"/>
          <w:right w:val="nil"/>
          <w:between w:val="nil"/>
        </w:pBdr>
        <w:jc w:val="both"/>
      </w:pPr>
      <w:r>
        <w:rPr>
          <w:color w:val="000000"/>
        </w:rPr>
        <w:t xml:space="preserve">Assurer la sécurité physique et mentale de tous les participants (athlètes, </w:t>
      </w:r>
      <w:proofErr w:type="spellStart"/>
      <w:r>
        <w:rPr>
          <w:color w:val="000000"/>
        </w:rPr>
        <w:t>entraineur·es</w:t>
      </w:r>
      <w:proofErr w:type="spellEnd"/>
      <w:r>
        <w:rPr>
          <w:color w:val="000000"/>
        </w:rPr>
        <w:t xml:space="preserve"> et </w:t>
      </w:r>
      <w:proofErr w:type="spellStart"/>
      <w:r>
        <w:rPr>
          <w:color w:val="000000"/>
        </w:rPr>
        <w:t>accompagnateur·trices</w:t>
      </w:r>
      <w:proofErr w:type="spellEnd"/>
      <w:r>
        <w:rPr>
          <w:color w:val="000000"/>
        </w:rPr>
        <w:t>)</w:t>
      </w:r>
      <w:r w:rsidR="00767BDD">
        <w:rPr>
          <w:color w:val="000000"/>
        </w:rPr>
        <w:t>;</w:t>
      </w:r>
    </w:p>
    <w:p w14:paraId="07B7958F" w14:textId="6293339D" w:rsidR="00011C91" w:rsidRDefault="00011C91" w:rsidP="009E0F5F">
      <w:pPr>
        <w:numPr>
          <w:ilvl w:val="0"/>
          <w:numId w:val="3"/>
        </w:numPr>
        <w:pBdr>
          <w:top w:val="nil"/>
          <w:left w:val="nil"/>
          <w:bottom w:val="nil"/>
          <w:right w:val="nil"/>
          <w:between w:val="nil"/>
        </w:pBdr>
        <w:jc w:val="both"/>
      </w:pPr>
      <w:r>
        <w:rPr>
          <w:color w:val="000000"/>
        </w:rPr>
        <w:t>Fournir des outils pratiques d’évaluation et de gestion des risques liés aux déplacements hors du pays</w:t>
      </w:r>
      <w:r w:rsidR="00767BDD">
        <w:rPr>
          <w:color w:val="000000"/>
        </w:rPr>
        <w:t>;</w:t>
      </w:r>
    </w:p>
    <w:p w14:paraId="28F156CF" w14:textId="7F85AF86" w:rsidR="00011C91" w:rsidRDefault="00011C91" w:rsidP="009E0F5F">
      <w:pPr>
        <w:numPr>
          <w:ilvl w:val="0"/>
          <w:numId w:val="3"/>
        </w:numPr>
        <w:pBdr>
          <w:top w:val="nil"/>
          <w:left w:val="nil"/>
          <w:bottom w:val="nil"/>
          <w:right w:val="nil"/>
          <w:between w:val="nil"/>
        </w:pBdr>
        <w:jc w:val="both"/>
      </w:pPr>
      <w:r>
        <w:rPr>
          <w:color w:val="000000"/>
        </w:rPr>
        <w:t>Proposer des procédures et des ressources adaptées aux besoins des clubs.</w:t>
      </w:r>
    </w:p>
    <w:p w14:paraId="4D9BFE18" w14:textId="4B5449C7" w:rsidR="00011C91" w:rsidRDefault="00011C91" w:rsidP="009E0F5F">
      <w:pPr>
        <w:pStyle w:val="Titre1"/>
        <w:numPr>
          <w:ilvl w:val="0"/>
          <w:numId w:val="20"/>
        </w:numPr>
        <w:ind w:left="284"/>
        <w:jc w:val="both"/>
      </w:pPr>
      <w:r>
        <w:t>Évaluation des risques</w:t>
      </w:r>
    </w:p>
    <w:p w14:paraId="7BB4E6E1" w14:textId="273ABF5C" w:rsidR="00011C91" w:rsidRDefault="00F425BC" w:rsidP="009E0F5F">
      <w:pPr>
        <w:jc w:val="both"/>
      </w:pPr>
      <w:r w:rsidRPr="00F425BC">
        <w:t xml:space="preserve">Il est recommandé que les clubs effectuent une évaluation des risques avant </w:t>
      </w:r>
      <w:r w:rsidR="001D3D22">
        <w:t>tout déplacement à l’extérieur de leu</w:t>
      </w:r>
      <w:r w:rsidR="009623BC">
        <w:t>r</w:t>
      </w:r>
      <w:r w:rsidR="001D3D22">
        <w:t xml:space="preserve"> région</w:t>
      </w:r>
      <w:r w:rsidRPr="00F425BC">
        <w:t>, que ce soit pour une compétition ou un camp d’entraînement.</w:t>
      </w:r>
    </w:p>
    <w:p w14:paraId="560B1EC6" w14:textId="77777777" w:rsidR="00011C91" w:rsidRDefault="00011C91">
      <w:pPr>
        <w:jc w:val="both"/>
      </w:pPr>
      <w:r>
        <w:t>Un exemple concret, tirés des « Conseils aux voyageurs » du gouvernement canadien, est fourni en annexe afin d'aider les clubs à mener efficacement ces évaluations.</w:t>
      </w:r>
    </w:p>
    <w:p w14:paraId="3A808219" w14:textId="0881263F" w:rsidR="004437D0" w:rsidRDefault="004437D0" w:rsidP="009E0F5F">
      <w:pPr>
        <w:pStyle w:val="Titre1"/>
        <w:numPr>
          <w:ilvl w:val="0"/>
          <w:numId w:val="20"/>
        </w:numPr>
        <w:ind w:left="284"/>
        <w:jc w:val="both"/>
      </w:pPr>
      <w:r>
        <w:t>Établissement d’un plan d’urgence</w:t>
      </w:r>
    </w:p>
    <w:p w14:paraId="6F0BBB64" w14:textId="77777777" w:rsidR="004437D0" w:rsidRDefault="004437D0" w:rsidP="004437D0">
      <w:pPr>
        <w:pStyle w:val="Paragraphedeliste"/>
        <w:numPr>
          <w:ilvl w:val="0"/>
          <w:numId w:val="10"/>
        </w:numPr>
        <w:spacing w:after="240"/>
        <w:jc w:val="both"/>
      </w:pPr>
      <w:r>
        <w:t xml:space="preserve">Lors de tout déplacement d’un groupe d’athlète, au Québec comme hors-Québec, il est très fortement recommandé </w:t>
      </w:r>
      <w:r w:rsidR="002103EA">
        <w:t>de</w:t>
      </w:r>
      <w:r>
        <w:t xml:space="preserve"> rédiger un plan d’urgence détaillant les marches à suivre selon la gravité des situations vécues.</w:t>
      </w:r>
    </w:p>
    <w:p w14:paraId="3020E204" w14:textId="77777777" w:rsidR="004437D0" w:rsidRDefault="004437D0" w:rsidP="004437D0">
      <w:pPr>
        <w:pStyle w:val="Paragraphedeliste"/>
        <w:numPr>
          <w:ilvl w:val="0"/>
          <w:numId w:val="10"/>
        </w:numPr>
        <w:spacing w:after="240"/>
        <w:jc w:val="both"/>
      </w:pPr>
      <w:r>
        <w:t>Un exemple de plan d’urgence, utilisé dans les déplacements d’Équipe du Québec par la FNQ, se trouve en annexe de ce document.</w:t>
      </w:r>
    </w:p>
    <w:p w14:paraId="5CE6F32D" w14:textId="462B98F2" w:rsidR="00805EDF" w:rsidRPr="009E0F5F" w:rsidRDefault="00805EDF" w:rsidP="004437D0">
      <w:pPr>
        <w:pStyle w:val="Paragraphedeliste"/>
        <w:numPr>
          <w:ilvl w:val="0"/>
          <w:numId w:val="10"/>
        </w:numPr>
        <w:spacing w:after="240"/>
        <w:jc w:val="both"/>
      </w:pPr>
      <w:r>
        <w:t>Le plan d’urgence devrait être en possession de</w:t>
      </w:r>
      <w:r w:rsidR="006D138C">
        <w:t xml:space="preserve"> chaque personne </w:t>
      </w:r>
      <w:r w:rsidR="00012F10">
        <w:t xml:space="preserve">responsable d’un déplacement hors-Québec </w:t>
      </w:r>
      <w:r w:rsidR="00A43F1B">
        <w:t xml:space="preserve">en tout temps </w:t>
      </w:r>
      <w:r w:rsidR="00012F10">
        <w:t>(</w:t>
      </w:r>
      <w:proofErr w:type="spellStart"/>
      <w:r w:rsidR="00012F10">
        <w:rPr>
          <w:color w:val="000000"/>
        </w:rPr>
        <w:t>entraineur·es</w:t>
      </w:r>
      <w:proofErr w:type="spellEnd"/>
      <w:r w:rsidR="00012F10">
        <w:rPr>
          <w:color w:val="000000"/>
        </w:rPr>
        <w:t xml:space="preserve"> et </w:t>
      </w:r>
      <w:proofErr w:type="spellStart"/>
      <w:r w:rsidR="00012F10">
        <w:rPr>
          <w:color w:val="000000"/>
        </w:rPr>
        <w:t>accompagnateur·trices</w:t>
      </w:r>
      <w:proofErr w:type="spellEnd"/>
      <w:r w:rsidR="00012F10">
        <w:rPr>
          <w:color w:val="000000"/>
        </w:rPr>
        <w:t>).</w:t>
      </w:r>
    </w:p>
    <w:p w14:paraId="4AE2FB8C" w14:textId="561384C5" w:rsidR="004437D0" w:rsidRDefault="00C107C3" w:rsidP="009E0F5F">
      <w:pPr>
        <w:pStyle w:val="Paragraphedeliste"/>
        <w:numPr>
          <w:ilvl w:val="0"/>
          <w:numId w:val="10"/>
        </w:numPr>
        <w:spacing w:after="240"/>
        <w:jc w:val="both"/>
      </w:pPr>
      <w:r w:rsidRPr="005D2BCA">
        <w:rPr>
          <w:color w:val="000000"/>
        </w:rPr>
        <w:t xml:space="preserve">Il sera important que chaque personne impliquée explicitement dans le plan d’urgence, </w:t>
      </w:r>
      <w:r w:rsidR="00D419F0" w:rsidRPr="005D2BCA">
        <w:rPr>
          <w:color w:val="000000"/>
        </w:rPr>
        <w:t>soit avertie de son rôle en cas de situation d’urgence, et soit prête et disposée à intervenir adéquatement.</w:t>
      </w:r>
    </w:p>
    <w:p w14:paraId="03A86853" w14:textId="71E70F17" w:rsidR="00011C91" w:rsidRDefault="00011C91" w:rsidP="009E0F5F">
      <w:pPr>
        <w:pStyle w:val="Titre1"/>
        <w:numPr>
          <w:ilvl w:val="0"/>
          <w:numId w:val="20"/>
        </w:numPr>
        <w:ind w:left="284"/>
        <w:jc w:val="both"/>
      </w:pPr>
      <w:r>
        <w:lastRenderedPageBreak/>
        <w:t>Assurance</w:t>
      </w:r>
      <w:r w:rsidR="005C2607">
        <w:t>s</w:t>
      </w:r>
      <w:r>
        <w:t xml:space="preserve"> </w:t>
      </w:r>
    </w:p>
    <w:p w14:paraId="14110E37" w14:textId="46091DD5" w:rsidR="005C2607" w:rsidRPr="009E0F5F" w:rsidRDefault="005C2607">
      <w:pPr>
        <w:jc w:val="both"/>
      </w:pPr>
      <w:r w:rsidRPr="009E0F5F">
        <w:t>Lors</w:t>
      </w:r>
      <w:r w:rsidR="00D8418B" w:rsidRPr="009E0F5F">
        <w:t xml:space="preserve"> des déplacements </w:t>
      </w:r>
      <w:r w:rsidR="003A2A3E" w:rsidRPr="009E0F5F">
        <w:t>hors-pays, les clubs qui ont nommé la FNQ comme mandataire dans le programme d’assurance doivent demander une mise à jour de leur certificat d’assurance responsabilité civile générale</w:t>
      </w:r>
      <w:r w:rsidR="00652BAC" w:rsidRPr="009E0F5F">
        <w:t xml:space="preserve"> qui </w:t>
      </w:r>
      <w:r w:rsidR="00B33398" w:rsidRPr="009E0F5F">
        <w:t>détaille les particularités</w:t>
      </w:r>
      <w:r w:rsidR="00B966AA" w:rsidRPr="009E0F5F">
        <w:t xml:space="preserve"> (lieu, date, motif du déplacement, assurés supplémentaires</w:t>
      </w:r>
      <w:r w:rsidR="004B3EDB" w:rsidRPr="009E0F5F">
        <w:t>) du déplacement.</w:t>
      </w:r>
    </w:p>
    <w:p w14:paraId="7A42E14F" w14:textId="77777777" w:rsidR="005C2607" w:rsidRDefault="005C2607">
      <w:pPr>
        <w:jc w:val="both"/>
        <w:rPr>
          <w:b/>
          <w:bCs/>
          <w:highlight w:val="yellow"/>
        </w:rPr>
      </w:pPr>
    </w:p>
    <w:p w14:paraId="6130A0B0" w14:textId="03161C4A" w:rsidR="007C0B5E" w:rsidRDefault="000E61E7">
      <w:pPr>
        <w:jc w:val="both"/>
      </w:pPr>
      <w:r w:rsidRPr="009E0F5F">
        <w:rPr>
          <w:b/>
          <w:bCs/>
        </w:rPr>
        <w:t>Voyages hors-Québec :</w:t>
      </w:r>
      <w:r>
        <w:t xml:space="preserve"> </w:t>
      </w:r>
      <w:r w:rsidRPr="000E61E7">
        <w:t xml:space="preserve">Ailleurs au Canada, les médecins ont le choix de vous facturer leurs honoraires ou de les facturer à la RAMQ. Avant de partir, </w:t>
      </w:r>
      <w:r>
        <w:t xml:space="preserve">il est recommandé que le club valide que les </w:t>
      </w:r>
      <w:r w:rsidRPr="000E61E7">
        <w:t>carte</w:t>
      </w:r>
      <w:r>
        <w:t>s</w:t>
      </w:r>
      <w:r w:rsidRPr="000E61E7">
        <w:t xml:space="preserve"> d’assurance maladie</w:t>
      </w:r>
      <w:r>
        <w:t xml:space="preserve"> de leurs athlètes soient</w:t>
      </w:r>
      <w:r w:rsidRPr="000E61E7">
        <w:t xml:space="preserve"> valide</w:t>
      </w:r>
      <w:r>
        <w:t>s</w:t>
      </w:r>
      <w:r w:rsidRPr="000E61E7">
        <w:t xml:space="preserve"> pour la durée de votre voyage.</w:t>
      </w:r>
      <w:r>
        <w:t xml:space="preserve"> </w:t>
      </w:r>
    </w:p>
    <w:p w14:paraId="63743BB8" w14:textId="3FCA5960" w:rsidR="008941BF" w:rsidRDefault="000E61E7">
      <w:pPr>
        <w:jc w:val="both"/>
      </w:pPr>
      <w:r>
        <w:t xml:space="preserve">En l’absence d’assurance voyage en vigueur, si les médecins facturent les soins, la personne devra payer les honoraires du médecin en totalité. La personne pourra ensuite demander un remboursement à la RAMQ, toutefois le régime d’assurance maladie du Québec rembourse les honoraires des médecins jusqu’à concurrence de ce qu’il en coûterait au Québec, peu importe la différence entre les tarifs du Québec et ceux </w:t>
      </w:r>
      <w:r w:rsidR="00B02581">
        <w:t>de l’extérieur</w:t>
      </w:r>
      <w:r>
        <w:t xml:space="preserve">, peu importe si la personne a déboursé un montant plus élevé. </w:t>
      </w:r>
    </w:p>
    <w:p w14:paraId="16E2A913" w14:textId="7475BA2D" w:rsidR="000E61E7" w:rsidRDefault="000E61E7" w:rsidP="009E0F5F">
      <w:pPr>
        <w:jc w:val="both"/>
      </w:pPr>
      <w:r>
        <w:t xml:space="preserve">La seule façon d’éviter ce type de dépenses est de souscrire à une assurance-santé de voyage. </w:t>
      </w:r>
    </w:p>
    <w:p w14:paraId="1EDD43CA" w14:textId="77777777" w:rsidR="00CE2D87" w:rsidRDefault="00CE2D87">
      <w:pPr>
        <w:jc w:val="both"/>
      </w:pPr>
    </w:p>
    <w:p w14:paraId="553248EA" w14:textId="06BD9434" w:rsidR="00CE2D87" w:rsidRDefault="00CE2D87" w:rsidP="009E0F5F">
      <w:pPr>
        <w:jc w:val="both"/>
      </w:pPr>
      <w:r>
        <w:t xml:space="preserve">Notez que l’assurance de </w:t>
      </w:r>
      <w:r w:rsidR="001539EF">
        <w:t xml:space="preserve">Natation Canada associée à l’affiliation d’un athlète </w:t>
      </w:r>
      <w:r w:rsidR="002547A1">
        <w:t xml:space="preserve">ne couvre </w:t>
      </w:r>
      <w:r w:rsidR="001E2C3B">
        <w:t xml:space="preserve">pas </w:t>
      </w:r>
      <w:r w:rsidR="00CC25CE">
        <w:t xml:space="preserve">toute sorte de </w:t>
      </w:r>
      <w:r w:rsidR="00BD7B7A">
        <w:t xml:space="preserve">visite </w:t>
      </w:r>
      <w:r w:rsidR="002A0D75">
        <w:t>chez le médecin</w:t>
      </w:r>
      <w:r w:rsidR="00FE1F0C">
        <w:t>, mais seulement les</w:t>
      </w:r>
      <w:r w:rsidR="00CC25CE">
        <w:t xml:space="preserve"> visites</w:t>
      </w:r>
      <w:r w:rsidR="00AD7F35">
        <w:t xml:space="preserve"> </w:t>
      </w:r>
      <w:r w:rsidR="00FE1F0C">
        <w:t xml:space="preserve">nécessaires à la suite </w:t>
      </w:r>
      <w:r w:rsidR="007F264C">
        <w:t xml:space="preserve">d’un accident survenu lors d’une activité sanctionnée par la FNQ. </w:t>
      </w:r>
    </w:p>
    <w:p w14:paraId="20C0773C" w14:textId="77777777" w:rsidR="000E61E7" w:rsidRDefault="000E61E7" w:rsidP="009E0F5F">
      <w:pPr>
        <w:jc w:val="both"/>
      </w:pPr>
    </w:p>
    <w:p w14:paraId="4C35389F" w14:textId="50D39097" w:rsidR="000E61E7" w:rsidRDefault="000E61E7" w:rsidP="009E0F5F">
      <w:pPr>
        <w:jc w:val="both"/>
      </w:pPr>
      <w:r w:rsidRPr="009E0F5F">
        <w:rPr>
          <w:b/>
          <w:bCs/>
        </w:rPr>
        <w:t>Voyages hors-Canada :</w:t>
      </w:r>
      <w:r w:rsidRPr="000E61E7">
        <w:t xml:space="preserve"> </w:t>
      </w:r>
      <w:r w:rsidRPr="009E0F5F">
        <w:t>Il est recommandé que les clubs souscrivent une assurance-santé de voyage adéquate</w:t>
      </w:r>
      <w:r w:rsidRPr="000E61E7">
        <w:t xml:space="preserve"> ou qu’ils exigent une preuve d’assurance voyage en vigueur pour les dates du voyage de groupe.</w:t>
      </w:r>
      <w:r>
        <w:t xml:space="preserve"> </w:t>
      </w:r>
    </w:p>
    <w:p w14:paraId="54719881" w14:textId="3F3EAEED" w:rsidR="00027CAF" w:rsidRPr="00027CAF" w:rsidRDefault="00011C91" w:rsidP="00027CAF">
      <w:pPr>
        <w:pStyle w:val="Titre1"/>
        <w:numPr>
          <w:ilvl w:val="0"/>
          <w:numId w:val="20"/>
        </w:numPr>
        <w:ind w:left="284"/>
        <w:jc w:val="both"/>
      </w:pPr>
      <w:r>
        <w:t>Communication sécurisée et collecte d'informations</w:t>
      </w:r>
    </w:p>
    <w:p w14:paraId="7451D531" w14:textId="5C0A1EF8" w:rsidR="00011C91" w:rsidRDefault="0076741C" w:rsidP="009E0F5F">
      <w:pPr>
        <w:jc w:val="both"/>
      </w:pPr>
      <w:r>
        <w:t>Après avoir rédigé le plan d’urgence (modèle en annexe), i</w:t>
      </w:r>
      <w:r w:rsidR="00011C91">
        <w:t>l est recommandé que les clubs désignent une</w:t>
      </w:r>
      <w:r w:rsidR="001D3D22">
        <w:t xml:space="preserve"> </w:t>
      </w:r>
      <w:r>
        <w:t xml:space="preserve">personne </w:t>
      </w:r>
      <w:r w:rsidR="00011C91">
        <w:t>responsable des communications d’urgence avec la FNQ</w:t>
      </w:r>
      <w:r w:rsidR="00515B74">
        <w:t xml:space="preserve"> en cas de problème majeur</w:t>
      </w:r>
      <w:r w:rsidR="00011C91">
        <w:t xml:space="preserve">. </w:t>
      </w:r>
    </w:p>
    <w:p w14:paraId="026CBA81" w14:textId="77777777" w:rsidR="00011C91" w:rsidRDefault="00011C91" w:rsidP="009E0F5F">
      <w:pPr>
        <w:jc w:val="both"/>
      </w:pPr>
    </w:p>
    <w:p w14:paraId="203BAA87" w14:textId="1CD607CA" w:rsidR="00011C91" w:rsidRDefault="00011C91" w:rsidP="009E0F5F">
      <w:pPr>
        <w:jc w:val="both"/>
      </w:pPr>
      <w:r>
        <w:t xml:space="preserve">Il est </w:t>
      </w:r>
      <w:r w:rsidR="00625749">
        <w:t xml:space="preserve">recommandé </w:t>
      </w:r>
      <w:r>
        <w:t>de collecter avant le départ :</w:t>
      </w:r>
    </w:p>
    <w:p w14:paraId="2C09B159" w14:textId="77777777" w:rsidR="00011C91" w:rsidRDefault="00011C91" w:rsidP="009E0F5F">
      <w:pPr>
        <w:numPr>
          <w:ilvl w:val="0"/>
          <w:numId w:val="3"/>
        </w:numPr>
        <w:pBdr>
          <w:top w:val="nil"/>
          <w:left w:val="nil"/>
          <w:bottom w:val="nil"/>
          <w:right w:val="nil"/>
          <w:between w:val="nil"/>
        </w:pBdr>
        <w:jc w:val="both"/>
      </w:pPr>
      <w:r>
        <w:rPr>
          <w:color w:val="000000"/>
        </w:rPr>
        <w:t xml:space="preserve">La liste complète des personnes faisant partie du voyage (athlètes, </w:t>
      </w:r>
      <w:proofErr w:type="spellStart"/>
      <w:r>
        <w:rPr>
          <w:color w:val="000000"/>
        </w:rPr>
        <w:t>entraineur·es</w:t>
      </w:r>
      <w:proofErr w:type="spellEnd"/>
      <w:r>
        <w:rPr>
          <w:color w:val="000000"/>
        </w:rPr>
        <w:t xml:space="preserve">, </w:t>
      </w:r>
      <w:proofErr w:type="spellStart"/>
      <w:r>
        <w:rPr>
          <w:color w:val="000000"/>
        </w:rPr>
        <w:t>accompagnateur·trices</w:t>
      </w:r>
      <w:proofErr w:type="spellEnd"/>
      <w:r>
        <w:rPr>
          <w:color w:val="000000"/>
        </w:rPr>
        <w:t>).</w:t>
      </w:r>
    </w:p>
    <w:p w14:paraId="0AE56592" w14:textId="77777777" w:rsidR="00011C91" w:rsidRDefault="00011C91" w:rsidP="009E0F5F">
      <w:pPr>
        <w:numPr>
          <w:ilvl w:val="0"/>
          <w:numId w:val="3"/>
        </w:numPr>
        <w:pBdr>
          <w:top w:val="nil"/>
          <w:left w:val="nil"/>
          <w:bottom w:val="nil"/>
          <w:right w:val="nil"/>
          <w:between w:val="nil"/>
        </w:pBdr>
        <w:jc w:val="both"/>
      </w:pPr>
      <w:r>
        <w:rPr>
          <w:color w:val="000000"/>
        </w:rPr>
        <w:t>Les coordonnées complètes de chacun, incluant un contact d’urgence au Québec pour chaque personne.</w:t>
      </w:r>
    </w:p>
    <w:p w14:paraId="1D765B65" w14:textId="77777777" w:rsidR="00011C91" w:rsidRDefault="00011C91" w:rsidP="009E0F5F">
      <w:pPr>
        <w:jc w:val="both"/>
      </w:pPr>
    </w:p>
    <w:p w14:paraId="609D04DC" w14:textId="77777777" w:rsidR="00011C91" w:rsidRDefault="00011C91" w:rsidP="009E0F5F">
      <w:pPr>
        <w:jc w:val="both"/>
      </w:pPr>
      <w:r>
        <w:lastRenderedPageBreak/>
        <w:t>Selon le pays, il est conseillé de privilégier des moyens de communication sécurisés – tant pour les échanges sur place qu’avec les personnes au Québec – par exemple, l’application Signal (chiffrement de bout en bout).</w:t>
      </w:r>
    </w:p>
    <w:p w14:paraId="02D05D98" w14:textId="0A7D1E1E" w:rsidR="00011C91" w:rsidRDefault="00011C91" w:rsidP="009E0F5F">
      <w:pPr>
        <w:pStyle w:val="Titre1"/>
        <w:numPr>
          <w:ilvl w:val="0"/>
          <w:numId w:val="20"/>
        </w:numPr>
        <w:ind w:left="284"/>
        <w:jc w:val="both"/>
      </w:pPr>
      <w:r>
        <w:t>Gestion des situations d’urgence</w:t>
      </w:r>
    </w:p>
    <w:p w14:paraId="0EA33264" w14:textId="3F19DB0F" w:rsidR="00011C91" w:rsidRDefault="00121192" w:rsidP="009E0F5F">
      <w:pPr>
        <w:jc w:val="both"/>
      </w:pPr>
      <w:r>
        <w:t>Il est recommandé que l</w:t>
      </w:r>
      <w:r w:rsidR="00A337CF">
        <w:t xml:space="preserve">e plan d’urgence soit </w:t>
      </w:r>
      <w:r w:rsidR="00C1541E">
        <w:t>régulièrement</w:t>
      </w:r>
      <w:r w:rsidR="001D3D22">
        <w:t xml:space="preserve"> mis à jour </w:t>
      </w:r>
      <w:r w:rsidR="00C1541E">
        <w:t xml:space="preserve">et adapté </w:t>
      </w:r>
      <w:r w:rsidR="001D3D22">
        <w:t>selon le type de déplacement</w:t>
      </w:r>
      <w:r w:rsidR="009623BC">
        <w:t xml:space="preserve"> </w:t>
      </w:r>
      <w:r w:rsidR="00636BF5">
        <w:t xml:space="preserve">et </w:t>
      </w:r>
      <w:r w:rsidR="00011C91">
        <w:t>couvrant, au minimum, les cas suivants :</w:t>
      </w:r>
    </w:p>
    <w:p w14:paraId="25D0D337" w14:textId="77777777" w:rsidR="00011C91" w:rsidRDefault="00011C91" w:rsidP="009E0F5F">
      <w:pPr>
        <w:jc w:val="both"/>
      </w:pPr>
    </w:p>
    <w:p w14:paraId="5743A7E4" w14:textId="5DF59987" w:rsidR="00011C91" w:rsidRDefault="00011C91" w:rsidP="009E0F5F">
      <w:pPr>
        <w:jc w:val="both"/>
      </w:pPr>
      <w:r>
        <w:rPr>
          <w:b/>
        </w:rPr>
        <w:t xml:space="preserve">Refus d’entrée ou détention aux douanes </w:t>
      </w:r>
      <w:r>
        <w:t xml:space="preserve">: En cas de refus d'entrée ou de détention, il est </w:t>
      </w:r>
      <w:r w:rsidR="00121192">
        <w:t>important</w:t>
      </w:r>
      <w:r>
        <w:t xml:space="preserve"> de rester calme et coopératif, d'aviser dès que possible </w:t>
      </w:r>
      <w:r w:rsidR="00153DB5">
        <w:t xml:space="preserve">la personne ressource identifiée dans votre plan d’urgence </w:t>
      </w:r>
      <w:r w:rsidR="00684B87">
        <w:t xml:space="preserve">(en annexe) </w:t>
      </w:r>
      <w:r>
        <w:t xml:space="preserve">et </w:t>
      </w:r>
      <w:r w:rsidR="00684B87">
        <w:t xml:space="preserve">au besoin </w:t>
      </w:r>
      <w:r>
        <w:t>de solliciter l’aide du consulat canadien</w:t>
      </w:r>
      <w:r w:rsidR="00754E87">
        <w:t xml:space="preserve"> de l’endroit où vous vous trouvez</w:t>
      </w:r>
      <w:r>
        <w:t>.</w:t>
      </w:r>
    </w:p>
    <w:p w14:paraId="598CB789" w14:textId="77777777" w:rsidR="00011C91" w:rsidRDefault="00011C91" w:rsidP="009E0F5F">
      <w:pPr>
        <w:jc w:val="both"/>
      </w:pPr>
    </w:p>
    <w:p w14:paraId="0669D738" w14:textId="77777777" w:rsidR="00011C91" w:rsidRDefault="00011C91" w:rsidP="009E0F5F">
      <w:pPr>
        <w:jc w:val="both"/>
      </w:pPr>
      <w:r>
        <w:rPr>
          <w:b/>
        </w:rPr>
        <w:t>Fouilles des appareils électroniques aux frontières</w:t>
      </w:r>
      <w:r>
        <w:t xml:space="preserve"> :</w:t>
      </w:r>
    </w:p>
    <w:p w14:paraId="257227A8" w14:textId="77777777" w:rsidR="00011C91" w:rsidRDefault="00011C91" w:rsidP="009E0F5F">
      <w:pPr>
        <w:numPr>
          <w:ilvl w:val="0"/>
          <w:numId w:val="3"/>
        </w:numPr>
        <w:pBdr>
          <w:top w:val="nil"/>
          <w:left w:val="nil"/>
          <w:bottom w:val="nil"/>
          <w:right w:val="nil"/>
          <w:between w:val="nil"/>
        </w:pBdr>
        <w:jc w:val="both"/>
      </w:pPr>
      <w:r>
        <w:rPr>
          <w:color w:val="000000"/>
        </w:rPr>
        <w:t>Minimisez les données sensibles sur vos appareils électroniques.</w:t>
      </w:r>
    </w:p>
    <w:p w14:paraId="2768273B" w14:textId="77777777" w:rsidR="00011C91" w:rsidRDefault="00011C91" w:rsidP="009E0F5F">
      <w:pPr>
        <w:numPr>
          <w:ilvl w:val="0"/>
          <w:numId w:val="3"/>
        </w:numPr>
        <w:pBdr>
          <w:top w:val="nil"/>
          <w:left w:val="nil"/>
          <w:bottom w:val="nil"/>
          <w:right w:val="nil"/>
          <w:between w:val="nil"/>
        </w:pBdr>
        <w:jc w:val="both"/>
      </w:pPr>
      <w:r>
        <w:rPr>
          <w:color w:val="000000"/>
        </w:rPr>
        <w:t>Activez le mode avion avant de franchir la frontière afin d'éviter tout téléchargement involontaire de données.</w:t>
      </w:r>
    </w:p>
    <w:p w14:paraId="18C79B7E" w14:textId="3AB79D1A" w:rsidR="00011C91" w:rsidRDefault="00011C91" w:rsidP="009E0F5F">
      <w:pPr>
        <w:numPr>
          <w:ilvl w:val="0"/>
          <w:numId w:val="3"/>
        </w:numPr>
        <w:pBdr>
          <w:top w:val="nil"/>
          <w:left w:val="nil"/>
          <w:bottom w:val="nil"/>
          <w:right w:val="nil"/>
          <w:between w:val="nil"/>
        </w:pBdr>
        <w:jc w:val="both"/>
      </w:pPr>
      <w:r>
        <w:rPr>
          <w:color w:val="000000"/>
        </w:rPr>
        <w:t>Assurez-vous d'avoir effectué une sauvegarde sécurisée des données importantes.</w:t>
      </w:r>
    </w:p>
    <w:p w14:paraId="34A30D6E" w14:textId="77777777" w:rsidR="00011C91" w:rsidRDefault="00011C91" w:rsidP="009E0F5F">
      <w:pPr>
        <w:pStyle w:val="Titre2"/>
        <w:keepNext w:val="0"/>
        <w:keepLines w:val="0"/>
        <w:spacing w:before="280"/>
        <w:jc w:val="both"/>
      </w:pPr>
      <w:bookmarkStart w:id="0" w:name="_3rmro0q0rp74" w:colFirst="0" w:colLast="0"/>
      <w:bookmarkStart w:id="1" w:name="_5wpf4039mxyh" w:colFirst="0" w:colLast="0"/>
      <w:bookmarkEnd w:id="0"/>
      <w:bookmarkEnd w:id="1"/>
      <w:r>
        <w:t>Contacts d’urgence</w:t>
      </w:r>
    </w:p>
    <w:p w14:paraId="6E470A87" w14:textId="77777777" w:rsidR="00011C91" w:rsidRDefault="00011C91" w:rsidP="009E0F5F">
      <w:pPr>
        <w:pStyle w:val="Paragraphedeliste"/>
        <w:numPr>
          <w:ilvl w:val="0"/>
          <w:numId w:val="11"/>
        </w:numPr>
        <w:spacing w:before="240"/>
        <w:jc w:val="both"/>
      </w:pPr>
      <w:r>
        <w:t>Centre de surveillance et d'intervention d’urgence (CSIU) : 1-888-949-9993</w:t>
      </w:r>
    </w:p>
    <w:p w14:paraId="366BC784" w14:textId="77777777" w:rsidR="00011C91" w:rsidRDefault="00011C91" w:rsidP="009E0F5F">
      <w:pPr>
        <w:pStyle w:val="Paragraphedeliste"/>
        <w:numPr>
          <w:ilvl w:val="0"/>
          <w:numId w:val="11"/>
        </w:numPr>
        <w:spacing w:after="240"/>
        <w:jc w:val="both"/>
      </w:pPr>
      <w:r>
        <w:t xml:space="preserve">Ambassade/consulat canadien le plus proche : </w:t>
      </w:r>
      <w:hyperlink r:id="rId10">
        <w:r w:rsidRPr="00011C91">
          <w:rPr>
            <w:color w:val="1155CC"/>
            <w:u w:val="single"/>
          </w:rPr>
          <w:t>Trouver une ambassade canadienne ou un consulat canadien</w:t>
        </w:r>
      </w:hyperlink>
    </w:p>
    <w:p w14:paraId="5FD1F123" w14:textId="549B1DE9" w:rsidR="00011C91" w:rsidRDefault="00011C91" w:rsidP="009E0F5F">
      <w:pPr>
        <w:pStyle w:val="Titre1"/>
        <w:numPr>
          <w:ilvl w:val="0"/>
          <w:numId w:val="20"/>
        </w:numPr>
        <w:ind w:left="284"/>
        <w:jc w:val="both"/>
      </w:pPr>
      <w:r>
        <w:t>Liens et ressources utiles</w:t>
      </w:r>
    </w:p>
    <w:p w14:paraId="2BE254EC" w14:textId="77777777" w:rsidR="00011C91" w:rsidRDefault="00011C91" w:rsidP="009E0F5F">
      <w:pPr>
        <w:numPr>
          <w:ilvl w:val="0"/>
          <w:numId w:val="3"/>
        </w:numPr>
        <w:jc w:val="both"/>
      </w:pPr>
      <w:hyperlink r:id="rId11">
        <w:r>
          <w:rPr>
            <w:color w:val="1155CC"/>
            <w:u w:val="single"/>
          </w:rPr>
          <w:t>Conseils aux voyageurs – Affaires mondiales Canada</w:t>
        </w:r>
      </w:hyperlink>
    </w:p>
    <w:p w14:paraId="24E09F54" w14:textId="77777777" w:rsidR="00011C91" w:rsidRDefault="00011C91" w:rsidP="009E0F5F">
      <w:pPr>
        <w:numPr>
          <w:ilvl w:val="0"/>
          <w:numId w:val="3"/>
        </w:numPr>
        <w:pBdr>
          <w:top w:val="nil"/>
          <w:left w:val="nil"/>
          <w:bottom w:val="nil"/>
          <w:right w:val="nil"/>
          <w:between w:val="nil"/>
        </w:pBdr>
        <w:jc w:val="both"/>
      </w:pPr>
      <w:hyperlink r:id="rId12">
        <w:r>
          <w:rPr>
            <w:color w:val="467886"/>
            <w:u w:val="single"/>
          </w:rPr>
          <w:t xml:space="preserve">Conseils aux voyageurs pour les </w:t>
        </w:r>
      </w:hyperlink>
      <w:hyperlink r:id="rId13">
        <w:r>
          <w:rPr>
            <w:color w:val="467886"/>
            <w:u w:val="single"/>
          </w:rPr>
          <w:t>États-Unis</w:t>
        </w:r>
      </w:hyperlink>
      <w:hyperlink r:id="rId14">
        <w:r>
          <w:rPr>
            <w:color w:val="467886"/>
            <w:u w:val="single"/>
          </w:rPr>
          <w:t xml:space="preserve"> – Affaires mondiales Canada</w:t>
        </w:r>
      </w:hyperlink>
    </w:p>
    <w:p w14:paraId="584D18D4" w14:textId="77777777" w:rsidR="00011C91" w:rsidRDefault="00011C91" w:rsidP="009E0F5F">
      <w:pPr>
        <w:numPr>
          <w:ilvl w:val="0"/>
          <w:numId w:val="3"/>
        </w:numPr>
        <w:pBdr>
          <w:top w:val="nil"/>
          <w:left w:val="nil"/>
          <w:bottom w:val="nil"/>
          <w:right w:val="nil"/>
          <w:between w:val="nil"/>
        </w:pBdr>
        <w:jc w:val="both"/>
      </w:pPr>
      <w:hyperlink r:id="rId15">
        <w:r>
          <w:rPr>
            <w:color w:val="1155CC"/>
            <w:u w:val="single"/>
          </w:rPr>
          <w:t>Conseils aux voyageurs LGBTQ+ (Affaires mondiales Canada)</w:t>
        </w:r>
      </w:hyperlink>
    </w:p>
    <w:p w14:paraId="20BE6984" w14:textId="77777777" w:rsidR="00011C91" w:rsidRDefault="00011C91" w:rsidP="009E0F5F">
      <w:pPr>
        <w:numPr>
          <w:ilvl w:val="0"/>
          <w:numId w:val="3"/>
        </w:numPr>
        <w:pBdr>
          <w:top w:val="nil"/>
          <w:left w:val="nil"/>
          <w:bottom w:val="nil"/>
          <w:right w:val="nil"/>
          <w:between w:val="nil"/>
        </w:pBdr>
        <w:jc w:val="both"/>
      </w:pPr>
      <w:hyperlink r:id="rId16">
        <w:r>
          <w:rPr>
            <w:color w:val="467886"/>
            <w:u w:val="single"/>
          </w:rPr>
          <w:t>Ambassades et consulats du Canada dans le monde</w:t>
        </w:r>
      </w:hyperlink>
    </w:p>
    <w:p w14:paraId="43E2A107" w14:textId="77777777" w:rsidR="00011C91" w:rsidRDefault="00011C91" w:rsidP="009E0F5F">
      <w:pPr>
        <w:numPr>
          <w:ilvl w:val="0"/>
          <w:numId w:val="3"/>
        </w:numPr>
        <w:pBdr>
          <w:top w:val="nil"/>
          <w:left w:val="nil"/>
          <w:bottom w:val="nil"/>
          <w:right w:val="nil"/>
          <w:between w:val="nil"/>
        </w:pBdr>
        <w:jc w:val="both"/>
      </w:pPr>
      <w:hyperlink r:id="rId17">
        <w:r>
          <w:rPr>
            <w:color w:val="467886"/>
            <w:u w:val="single"/>
          </w:rPr>
          <w:t>Centre de surveillance et d'intervention d’urgence (CSIU)</w:t>
        </w:r>
      </w:hyperlink>
    </w:p>
    <w:p w14:paraId="68486C99" w14:textId="77777777" w:rsidR="00011C91" w:rsidRDefault="00011C91" w:rsidP="009E0F5F">
      <w:pPr>
        <w:numPr>
          <w:ilvl w:val="0"/>
          <w:numId w:val="3"/>
        </w:numPr>
        <w:pBdr>
          <w:top w:val="nil"/>
          <w:left w:val="nil"/>
          <w:bottom w:val="nil"/>
          <w:right w:val="nil"/>
          <w:between w:val="nil"/>
        </w:pBdr>
        <w:jc w:val="both"/>
      </w:pPr>
      <w:hyperlink r:id="rId18">
        <w:r>
          <w:rPr>
            <w:color w:val="1155CC"/>
            <w:u w:val="single"/>
          </w:rPr>
          <w:t>Fouilles des appareils électroniques (US Customs and Border Protection)</w:t>
        </w:r>
      </w:hyperlink>
    </w:p>
    <w:p w14:paraId="3D7B085E" w14:textId="77777777" w:rsidR="00011C91" w:rsidRDefault="00011C91" w:rsidP="009E0F5F">
      <w:pPr>
        <w:numPr>
          <w:ilvl w:val="0"/>
          <w:numId w:val="3"/>
        </w:numPr>
        <w:pBdr>
          <w:top w:val="nil"/>
          <w:left w:val="nil"/>
          <w:bottom w:val="nil"/>
          <w:right w:val="nil"/>
          <w:between w:val="nil"/>
        </w:pBdr>
        <w:jc w:val="both"/>
      </w:pPr>
      <w:hyperlink r:id="rId19">
        <w:r>
          <w:rPr>
            <w:color w:val="1155CC"/>
            <w:u w:val="single"/>
          </w:rPr>
          <w:t xml:space="preserve">État des lois LGBTQ+ aux États-Unis (Human </w:t>
        </w:r>
        <w:proofErr w:type="spellStart"/>
        <w:r>
          <w:rPr>
            <w:color w:val="1155CC"/>
            <w:u w:val="single"/>
          </w:rPr>
          <w:t>Rights</w:t>
        </w:r>
        <w:proofErr w:type="spellEnd"/>
        <w:r>
          <w:rPr>
            <w:color w:val="1155CC"/>
            <w:u w:val="single"/>
          </w:rPr>
          <w:t xml:space="preserve"> Campaign)</w:t>
        </w:r>
      </w:hyperlink>
    </w:p>
    <w:p w14:paraId="33FCCF5F" w14:textId="5DD74A8F" w:rsidR="00011C91" w:rsidRDefault="00011C91" w:rsidP="009E0F5F">
      <w:pPr>
        <w:pStyle w:val="Titre1"/>
        <w:numPr>
          <w:ilvl w:val="0"/>
          <w:numId w:val="20"/>
        </w:numPr>
        <w:ind w:left="284"/>
        <w:jc w:val="both"/>
      </w:pPr>
      <w:r>
        <w:t>Retour et suivi</w:t>
      </w:r>
    </w:p>
    <w:p w14:paraId="04AC4575" w14:textId="77777777" w:rsidR="00011C91" w:rsidRDefault="00011C91" w:rsidP="009E0F5F">
      <w:pPr>
        <w:jc w:val="both"/>
      </w:pPr>
      <w:r>
        <w:t>À la fin de chaque déplacement, un débriefing est recommandé :</w:t>
      </w:r>
    </w:p>
    <w:p w14:paraId="5FF15A17" w14:textId="7D631F80" w:rsidR="00011C91" w:rsidRDefault="00011C91" w:rsidP="009E0F5F">
      <w:pPr>
        <w:numPr>
          <w:ilvl w:val="0"/>
          <w:numId w:val="3"/>
        </w:numPr>
        <w:pBdr>
          <w:top w:val="nil"/>
          <w:left w:val="nil"/>
          <w:bottom w:val="nil"/>
          <w:right w:val="nil"/>
          <w:between w:val="nil"/>
        </w:pBdr>
        <w:jc w:val="both"/>
      </w:pPr>
      <w:r>
        <w:rPr>
          <w:color w:val="000000"/>
        </w:rPr>
        <w:t xml:space="preserve">Recueillir les retours d’expérience des membres et documenter </w:t>
      </w:r>
      <w:r>
        <w:t>les</w:t>
      </w:r>
      <w:r>
        <w:rPr>
          <w:color w:val="000000"/>
        </w:rPr>
        <w:t xml:space="preserve"> incidents afin d’identifier les points à améliorer et </w:t>
      </w:r>
      <w:r w:rsidR="00F4525E">
        <w:rPr>
          <w:color w:val="000000"/>
        </w:rPr>
        <w:t xml:space="preserve">en </w:t>
      </w:r>
      <w:r>
        <w:rPr>
          <w:color w:val="000000"/>
        </w:rPr>
        <w:t>informer la FNQ.</w:t>
      </w:r>
    </w:p>
    <w:p w14:paraId="491A1439" w14:textId="77777777" w:rsidR="00011C91" w:rsidRDefault="00011C91" w:rsidP="009E0F5F">
      <w:pPr>
        <w:numPr>
          <w:ilvl w:val="0"/>
          <w:numId w:val="3"/>
        </w:numPr>
        <w:pBdr>
          <w:top w:val="nil"/>
          <w:left w:val="nil"/>
          <w:bottom w:val="nil"/>
          <w:right w:val="nil"/>
          <w:between w:val="nil"/>
        </w:pBdr>
        <w:jc w:val="both"/>
      </w:pPr>
      <w:r>
        <w:rPr>
          <w:color w:val="000000"/>
        </w:rPr>
        <w:t>S’assurer que tous les membres soient en bonne santé et disposent d'un suivi approprié en cas de problèmes médicaux ou psychologiques découlant du voyage.</w:t>
      </w:r>
    </w:p>
    <w:p w14:paraId="0886AFD1" w14:textId="275444C4" w:rsidR="00011C91" w:rsidRDefault="00011C91" w:rsidP="009E0F5F">
      <w:pPr>
        <w:pStyle w:val="Titre1"/>
        <w:numPr>
          <w:ilvl w:val="0"/>
          <w:numId w:val="20"/>
        </w:numPr>
        <w:ind w:left="284"/>
        <w:jc w:val="both"/>
      </w:pPr>
      <w:r>
        <w:lastRenderedPageBreak/>
        <w:t>Considérations particulières pour les personnes LGBTQ+ et les diverses identités de genre et orientations sexuelles</w:t>
      </w:r>
    </w:p>
    <w:p w14:paraId="3213A7FD" w14:textId="77777777" w:rsidR="00011C91" w:rsidRDefault="00011C91" w:rsidP="009E0F5F">
      <w:pPr>
        <w:spacing w:before="240" w:after="240"/>
        <w:jc w:val="both"/>
      </w:pPr>
      <w:r>
        <w:t>Lors de déplacements hors du Canada, il est important de rappeler que les législations et l’ouverture à l’égard des personnes LGBTQ+ peuvent varier considérablement d’un pays à l’autre, et d’une région à l’autre.</w:t>
      </w:r>
    </w:p>
    <w:p w14:paraId="37205E31" w14:textId="77777777" w:rsidR="00011C91" w:rsidRDefault="00011C91" w:rsidP="009E0F5F">
      <w:pPr>
        <w:pStyle w:val="Titre2"/>
        <w:keepNext w:val="0"/>
        <w:keepLines w:val="0"/>
        <w:spacing w:before="280"/>
        <w:jc w:val="both"/>
      </w:pPr>
      <w:bookmarkStart w:id="2" w:name="_cf3fd54b9ywn" w:colFirst="0" w:colLast="0"/>
      <w:bookmarkEnd w:id="2"/>
      <w:r>
        <w:t>Évaluation préalable</w:t>
      </w:r>
    </w:p>
    <w:p w14:paraId="6FCA4A00" w14:textId="77777777" w:rsidR="00011C91" w:rsidRDefault="00011C91" w:rsidP="009E0F5F">
      <w:pPr>
        <w:spacing w:before="240" w:after="240"/>
        <w:jc w:val="both"/>
      </w:pPr>
      <w:r>
        <w:t>Avant le départ, il est recommandé que les responsables des clubs :</w:t>
      </w:r>
    </w:p>
    <w:p w14:paraId="3E85D7CA" w14:textId="77777777" w:rsidR="00011C91" w:rsidRDefault="00011C91" w:rsidP="009E0F5F">
      <w:pPr>
        <w:pStyle w:val="Paragraphedeliste"/>
        <w:numPr>
          <w:ilvl w:val="0"/>
          <w:numId w:val="12"/>
        </w:numPr>
        <w:spacing w:before="240"/>
        <w:jc w:val="both"/>
      </w:pPr>
      <w:r>
        <w:t>Consultent les conseils aux voyageurs d’Affaires mondiales Canada, qui fournissent des informations spécifiques aux personnes LGBTQ+ pour chaque destination.</w:t>
      </w:r>
    </w:p>
    <w:p w14:paraId="2FB4288A" w14:textId="77777777" w:rsidR="00011C91" w:rsidRDefault="00011C91" w:rsidP="009E0F5F">
      <w:pPr>
        <w:pStyle w:val="Paragraphedeliste"/>
        <w:numPr>
          <w:ilvl w:val="1"/>
          <w:numId w:val="12"/>
        </w:numPr>
        <w:jc w:val="both"/>
      </w:pPr>
      <w:r w:rsidRPr="00011C91">
        <w:rPr>
          <w:bCs/>
        </w:rPr>
        <w:t xml:space="preserve">Lien recommandé : </w:t>
      </w:r>
      <w:hyperlink r:id="rId20">
        <w:r w:rsidRPr="00011C91">
          <w:rPr>
            <w:color w:val="1155CC"/>
            <w:u w:val="single"/>
          </w:rPr>
          <w:t>Les voyages et votre orientation sexuelle, votre identité de genre, votre expression de genre et vos caractéristiques sexuelles – Gouvernement du Canada</w:t>
        </w:r>
      </w:hyperlink>
    </w:p>
    <w:p w14:paraId="2D840CE7" w14:textId="77777777" w:rsidR="00011C91" w:rsidRDefault="00011C91" w:rsidP="009E0F5F">
      <w:pPr>
        <w:pStyle w:val="Paragraphedeliste"/>
        <w:numPr>
          <w:ilvl w:val="0"/>
          <w:numId w:val="12"/>
        </w:numPr>
        <w:jc w:val="both"/>
      </w:pPr>
      <w:r>
        <w:t>Identifient précisément les législations et les attitudes locales concernant les personnes LGBTQ+ dans les régions et les villes visitées.</w:t>
      </w:r>
    </w:p>
    <w:p w14:paraId="3DEFBA6F" w14:textId="77777777" w:rsidR="00011C91" w:rsidRDefault="00011C91" w:rsidP="009E0F5F">
      <w:pPr>
        <w:pStyle w:val="Paragraphedeliste"/>
        <w:numPr>
          <w:ilvl w:val="0"/>
          <w:numId w:val="12"/>
        </w:numPr>
        <w:spacing w:after="240"/>
        <w:jc w:val="both"/>
      </w:pPr>
      <w:r>
        <w:t>Communiquent ces informations de manière claire aux membres concernés, tout en leur assurant un soutien adéquat avant et pendant le séjour.</w:t>
      </w:r>
    </w:p>
    <w:p w14:paraId="30CFF6DD" w14:textId="77777777" w:rsidR="00011C91" w:rsidRDefault="00011C91" w:rsidP="009E0F5F">
      <w:pPr>
        <w:pStyle w:val="Titre2"/>
        <w:keepNext w:val="0"/>
        <w:keepLines w:val="0"/>
        <w:spacing w:before="280"/>
        <w:jc w:val="both"/>
      </w:pPr>
      <w:bookmarkStart w:id="3" w:name="_vokgz5ft0ko0" w:colFirst="0" w:colLast="0"/>
      <w:bookmarkEnd w:id="3"/>
      <w:r>
        <w:t>Sécurité personnelle et confidentialité</w:t>
      </w:r>
    </w:p>
    <w:p w14:paraId="353E3B27" w14:textId="77777777" w:rsidR="00011C91" w:rsidRDefault="00011C91" w:rsidP="009E0F5F">
      <w:pPr>
        <w:pStyle w:val="Paragraphedeliste"/>
        <w:numPr>
          <w:ilvl w:val="0"/>
          <w:numId w:val="13"/>
        </w:numPr>
        <w:spacing w:before="240"/>
        <w:jc w:val="both"/>
      </w:pPr>
      <w:r>
        <w:t>Chaque personne doit avoir la liberté de décider si elle souhaite divulguer ou non son identité de genre ou son orientation sexuelle lors des déplacements, en fonction du contexte local.</w:t>
      </w:r>
    </w:p>
    <w:p w14:paraId="2F7009DB" w14:textId="77777777" w:rsidR="00011C91" w:rsidRDefault="00011C91" w:rsidP="009E0F5F">
      <w:pPr>
        <w:pStyle w:val="Paragraphedeliste"/>
        <w:numPr>
          <w:ilvl w:val="0"/>
          <w:numId w:val="13"/>
        </w:numPr>
        <w:jc w:val="both"/>
      </w:pPr>
      <w:r>
        <w:t>Assurez-vous que les membres qui décident de divulguer ces informations se sentent en sécurité et disposent d'un soutien adéquat en cas de difficultés.</w:t>
      </w:r>
    </w:p>
    <w:p w14:paraId="7836E35B" w14:textId="77777777" w:rsidR="00011C91" w:rsidRDefault="00011C91" w:rsidP="009E0F5F">
      <w:pPr>
        <w:pStyle w:val="Paragraphedeliste"/>
        <w:numPr>
          <w:ilvl w:val="0"/>
          <w:numId w:val="13"/>
        </w:numPr>
        <w:spacing w:after="240"/>
        <w:jc w:val="both"/>
      </w:pPr>
      <w:r>
        <w:t>Encouragez une approche respectueuse de la confidentialité : aucune divulgation non consentie de l’identité de genre ou de l’orientation sexuelle d’une personne n’est acceptable.</w:t>
      </w:r>
    </w:p>
    <w:p w14:paraId="6CBD213A" w14:textId="77777777" w:rsidR="00011C91" w:rsidRDefault="00011C91" w:rsidP="009E0F5F">
      <w:pPr>
        <w:pStyle w:val="Titre2"/>
        <w:keepNext w:val="0"/>
        <w:keepLines w:val="0"/>
        <w:spacing w:before="280"/>
        <w:jc w:val="both"/>
      </w:pPr>
      <w:bookmarkStart w:id="4" w:name="_w9m37g2hxvr6" w:colFirst="0" w:colLast="0"/>
      <w:bookmarkEnd w:id="4"/>
      <w:r>
        <w:t>Hébergement et installations</w:t>
      </w:r>
    </w:p>
    <w:p w14:paraId="2EB0A1FC" w14:textId="77777777" w:rsidR="00011C91" w:rsidRDefault="00011C91" w:rsidP="009E0F5F">
      <w:pPr>
        <w:pStyle w:val="Paragraphedeliste"/>
        <w:numPr>
          <w:ilvl w:val="0"/>
          <w:numId w:val="14"/>
        </w:numPr>
        <w:spacing w:before="240"/>
        <w:jc w:val="both"/>
      </w:pPr>
      <w:r>
        <w:t>Priorisez des hébergements et des infrastructures sportives reconnues pour être inclusives et respectueuses de toutes les identités.</w:t>
      </w:r>
    </w:p>
    <w:p w14:paraId="49431A63" w14:textId="77777777" w:rsidR="00011C91" w:rsidRDefault="00011C91" w:rsidP="009E0F5F">
      <w:pPr>
        <w:pStyle w:val="Paragraphedeliste"/>
        <w:numPr>
          <w:ilvl w:val="0"/>
          <w:numId w:val="14"/>
        </w:numPr>
        <w:spacing w:after="240"/>
        <w:jc w:val="both"/>
      </w:pPr>
      <w:r>
        <w:t>Si possible, confirmez avant le départ l’existence d’installations sanitaires inclusives et sécuritaires pour toutes les personnes.</w:t>
      </w:r>
    </w:p>
    <w:p w14:paraId="2E5819A3" w14:textId="77777777" w:rsidR="00011C91" w:rsidRDefault="00011C91" w:rsidP="009E0F5F">
      <w:pPr>
        <w:pStyle w:val="Titre2"/>
        <w:keepNext w:val="0"/>
        <w:keepLines w:val="0"/>
        <w:spacing w:before="280"/>
        <w:jc w:val="both"/>
      </w:pPr>
      <w:bookmarkStart w:id="5" w:name="_tmxtp5uwlqix" w:colFirst="0" w:colLast="0"/>
      <w:bookmarkEnd w:id="5"/>
      <w:r>
        <w:t>Gestion des incidents</w:t>
      </w:r>
    </w:p>
    <w:p w14:paraId="04DC5B9C" w14:textId="77777777" w:rsidR="00011C91" w:rsidRDefault="00011C91" w:rsidP="009E0F5F">
      <w:pPr>
        <w:pStyle w:val="Paragraphedeliste"/>
        <w:numPr>
          <w:ilvl w:val="0"/>
          <w:numId w:val="15"/>
        </w:numPr>
        <w:spacing w:before="240"/>
        <w:jc w:val="both"/>
      </w:pPr>
      <w:r>
        <w:lastRenderedPageBreak/>
        <w:t>Établissez clairement une procédure à suivre en cas de discrimination ou d’incident lié à l’identité de genre ou à l’orientation sexuelle. Ceci inclut :</w:t>
      </w:r>
    </w:p>
    <w:p w14:paraId="14B31789" w14:textId="77777777" w:rsidR="00011C91" w:rsidRDefault="00011C91" w:rsidP="009E0F5F">
      <w:pPr>
        <w:pStyle w:val="Paragraphedeliste"/>
        <w:numPr>
          <w:ilvl w:val="1"/>
          <w:numId w:val="15"/>
        </w:numPr>
        <w:jc w:val="both"/>
      </w:pPr>
      <w:r>
        <w:t>L’intervention rapide et efficace de la personne responsable du déplacement.</w:t>
      </w:r>
    </w:p>
    <w:p w14:paraId="0A2616A9" w14:textId="77777777" w:rsidR="00011C91" w:rsidRDefault="00011C91" w:rsidP="009E0F5F">
      <w:pPr>
        <w:pStyle w:val="Paragraphedeliste"/>
        <w:numPr>
          <w:ilvl w:val="1"/>
          <w:numId w:val="15"/>
        </w:numPr>
        <w:spacing w:after="240"/>
        <w:jc w:val="both"/>
      </w:pPr>
      <w:r>
        <w:t>La possibilité de solliciter un soutien consulaire canadien en cas d’incident grave.</w:t>
      </w:r>
    </w:p>
    <w:p w14:paraId="72400BE9" w14:textId="77777777" w:rsidR="00011C91" w:rsidRDefault="00011C91" w:rsidP="009E0F5F">
      <w:pPr>
        <w:pStyle w:val="Titre2"/>
        <w:keepNext w:val="0"/>
        <w:keepLines w:val="0"/>
        <w:spacing w:before="280"/>
        <w:jc w:val="both"/>
      </w:pPr>
      <w:bookmarkStart w:id="6" w:name="_chgtgs6lfpr1" w:colFirst="0" w:colLast="0"/>
      <w:bookmarkEnd w:id="6"/>
      <w:r>
        <w:t>Soutien au retour</w:t>
      </w:r>
    </w:p>
    <w:p w14:paraId="1E15E488" w14:textId="77777777" w:rsidR="00011C91" w:rsidRDefault="00011C91" w:rsidP="009E0F5F">
      <w:pPr>
        <w:pStyle w:val="Paragraphedeliste"/>
        <w:numPr>
          <w:ilvl w:val="0"/>
          <w:numId w:val="15"/>
        </w:numPr>
        <w:spacing w:before="240"/>
        <w:jc w:val="both"/>
      </w:pPr>
      <w:r>
        <w:t>Au retour de déplacement, assurez-vous de fournir aux personnes concernées l’opportunité de partager leur expérience dans un cadre sécuritaire et confidentiel.</w:t>
      </w:r>
    </w:p>
    <w:p w14:paraId="48ECE4B0" w14:textId="77777777" w:rsidR="00011C91" w:rsidRDefault="00011C91" w:rsidP="009E0F5F">
      <w:pPr>
        <w:pStyle w:val="Paragraphedeliste"/>
        <w:numPr>
          <w:ilvl w:val="0"/>
          <w:numId w:val="15"/>
        </w:numPr>
        <w:spacing w:after="240"/>
        <w:jc w:val="both"/>
      </w:pPr>
      <w:r>
        <w:t>Identifiez, le cas échéant, des ressources de soutien psychologique ou social adaptées, si les personnes en ressentent le besoin.</w:t>
      </w:r>
    </w:p>
    <w:p w14:paraId="430DFF04" w14:textId="77777777" w:rsidR="00011C91" w:rsidRDefault="00011C91" w:rsidP="009E0F5F">
      <w:pPr>
        <w:pStyle w:val="Titre2"/>
        <w:keepNext w:val="0"/>
        <w:keepLines w:val="0"/>
        <w:spacing w:before="280"/>
        <w:jc w:val="both"/>
      </w:pPr>
      <w:bookmarkStart w:id="7" w:name="_qlv5r82f2d4z" w:colFirst="0" w:colLast="0"/>
      <w:bookmarkEnd w:id="7"/>
      <w:r>
        <w:t>Formation et sensibilisation</w:t>
      </w:r>
    </w:p>
    <w:p w14:paraId="0AFD1672" w14:textId="77777777" w:rsidR="00011C91" w:rsidRDefault="00011C91" w:rsidP="009E0F5F">
      <w:pPr>
        <w:pStyle w:val="Paragraphedeliste"/>
        <w:numPr>
          <w:ilvl w:val="0"/>
          <w:numId w:val="16"/>
        </w:numPr>
        <w:spacing w:before="240"/>
        <w:jc w:val="both"/>
      </w:pPr>
      <w:r>
        <w:t>La FNQ encourage les clubs et leurs responsables à se former à la réalité des personnes LGBTQ+, afin de développer une compréhension inclusive et respectueuse.</w:t>
      </w:r>
    </w:p>
    <w:p w14:paraId="2A52CCA9" w14:textId="77777777" w:rsidR="00011C91" w:rsidRDefault="00011C91" w:rsidP="009E0F5F">
      <w:pPr>
        <w:pStyle w:val="Paragraphedeliste"/>
        <w:numPr>
          <w:ilvl w:val="0"/>
          <w:numId w:val="16"/>
        </w:numPr>
        <w:jc w:val="both"/>
      </w:pPr>
      <w:r>
        <w:t>Voici des ressources et des organismes pertinents :</w:t>
      </w:r>
    </w:p>
    <w:p w14:paraId="4582408B" w14:textId="77777777" w:rsidR="00011C91" w:rsidRDefault="00011C91" w:rsidP="009E0F5F">
      <w:pPr>
        <w:pStyle w:val="Paragraphedeliste"/>
        <w:numPr>
          <w:ilvl w:val="1"/>
          <w:numId w:val="16"/>
        </w:numPr>
        <w:jc w:val="both"/>
      </w:pPr>
      <w:r>
        <w:t>Fondation Émergence (</w:t>
      </w:r>
      <w:hyperlink r:id="rId21">
        <w:r w:rsidRPr="00011C91">
          <w:rPr>
            <w:color w:val="1155CC"/>
            <w:u w:val="single"/>
          </w:rPr>
          <w:t>www.fondationemergence.org</w:t>
        </w:r>
      </w:hyperlink>
      <w:r>
        <w:t>)</w:t>
      </w:r>
    </w:p>
    <w:p w14:paraId="30F2E379" w14:textId="77777777" w:rsidR="00011C91" w:rsidRDefault="00011C91" w:rsidP="009E0F5F">
      <w:pPr>
        <w:pStyle w:val="Paragraphedeliste"/>
        <w:numPr>
          <w:ilvl w:val="1"/>
          <w:numId w:val="16"/>
        </w:numPr>
        <w:spacing w:after="240"/>
        <w:jc w:val="both"/>
      </w:pPr>
      <w:r>
        <w:t>Conseil québécois LGBT (</w:t>
      </w:r>
      <w:hyperlink r:id="rId22">
        <w:r w:rsidRPr="00011C91">
          <w:rPr>
            <w:color w:val="1155CC"/>
            <w:u w:val="single"/>
          </w:rPr>
          <w:t>www.conseil-lgbt.ca</w:t>
        </w:r>
      </w:hyperlink>
      <w:r>
        <w:t>)</w:t>
      </w:r>
    </w:p>
    <w:p w14:paraId="467994E5" w14:textId="77777777" w:rsidR="009623BC" w:rsidRDefault="009623BC">
      <w:pPr>
        <w:rPr>
          <w:rFonts w:asciiTheme="majorHAnsi" w:eastAsiaTheme="majorEastAsia" w:hAnsiTheme="majorHAnsi" w:cstheme="majorBidi"/>
          <w:color w:val="0F4761" w:themeColor="accent1" w:themeShade="BF"/>
          <w:sz w:val="40"/>
          <w:szCs w:val="40"/>
        </w:rPr>
      </w:pPr>
      <w:r>
        <w:br w:type="page"/>
      </w:r>
    </w:p>
    <w:p w14:paraId="19F393C8" w14:textId="77777777" w:rsidR="00062A91" w:rsidRDefault="00062A91" w:rsidP="0001080F">
      <w:pPr>
        <w:pStyle w:val="Paragraphedeliste"/>
      </w:pPr>
    </w:p>
    <w:p w14:paraId="2004D12A" w14:textId="59CDDD09" w:rsidR="00771CDF" w:rsidRPr="00771CDF" w:rsidRDefault="00011C91" w:rsidP="00771CDF">
      <w:pPr>
        <w:pStyle w:val="Titre1"/>
        <w:numPr>
          <w:ilvl w:val="0"/>
          <w:numId w:val="20"/>
        </w:numPr>
        <w:ind w:left="284"/>
        <w:jc w:val="both"/>
      </w:pPr>
      <w:r>
        <w:t>Annexes</w:t>
      </w:r>
    </w:p>
    <w:p w14:paraId="19338068" w14:textId="77777777" w:rsidR="00011C91" w:rsidRPr="009E0F5F" w:rsidRDefault="00011C91" w:rsidP="009E0F5F">
      <w:pPr>
        <w:pStyle w:val="Titre1"/>
        <w:numPr>
          <w:ilvl w:val="0"/>
          <w:numId w:val="28"/>
        </w:numPr>
        <w:jc w:val="both"/>
        <w:rPr>
          <w:u w:val="single"/>
        </w:rPr>
      </w:pPr>
      <w:r w:rsidRPr="009E0F5F">
        <w:rPr>
          <w:u w:val="single"/>
        </w:rPr>
        <w:t>Modèle d’évaluation des risques pour déplacements hors pays</w:t>
      </w:r>
    </w:p>
    <w:p w14:paraId="791F583F" w14:textId="77777777" w:rsidR="00011C91" w:rsidRDefault="00011C91" w:rsidP="009E0F5F">
      <w:pPr>
        <w:pStyle w:val="Titre2"/>
        <w:jc w:val="both"/>
      </w:pPr>
      <w:r>
        <w:t>Instructions d'utilisation</w:t>
      </w:r>
    </w:p>
    <w:p w14:paraId="29330FE7" w14:textId="4C7E7B44" w:rsidR="00011C91" w:rsidRDefault="00011C91" w:rsidP="009E0F5F">
      <w:pPr>
        <w:jc w:val="both"/>
      </w:pPr>
      <w:r>
        <w:t>Ce modèle permet une analyse des risques liés aux déplacements à l’étranger. Il doit être rempli avec soin en consultant les sources officielles indiquées.</w:t>
      </w:r>
    </w:p>
    <w:p w14:paraId="26F5D39B" w14:textId="77777777" w:rsidR="00011C91" w:rsidRDefault="00011C91" w:rsidP="009E0F5F">
      <w:pPr>
        <w:pStyle w:val="Titre2"/>
        <w:jc w:val="both"/>
      </w:pPr>
      <w:r>
        <w:t>Informations générales du voyage :</w:t>
      </w:r>
    </w:p>
    <w:p w14:paraId="3FC3AE1C" w14:textId="77777777" w:rsidR="00011C91" w:rsidRDefault="00011C91" w:rsidP="009E0F5F">
      <w:pPr>
        <w:numPr>
          <w:ilvl w:val="0"/>
          <w:numId w:val="3"/>
        </w:numPr>
        <w:jc w:val="both"/>
        <w:rPr>
          <w:color w:val="000000"/>
        </w:rPr>
      </w:pPr>
      <w:r>
        <w:t>Destination (pays, ville, état ou région) :</w:t>
      </w:r>
    </w:p>
    <w:p w14:paraId="50FB48FB" w14:textId="77777777" w:rsidR="00011C91" w:rsidRDefault="00011C91" w:rsidP="009E0F5F">
      <w:pPr>
        <w:numPr>
          <w:ilvl w:val="0"/>
          <w:numId w:val="3"/>
        </w:numPr>
        <w:jc w:val="both"/>
        <w:rPr>
          <w:color w:val="000000"/>
        </w:rPr>
      </w:pPr>
      <w:r>
        <w:t>Dates du séjour :</w:t>
      </w:r>
    </w:p>
    <w:p w14:paraId="532B92BC" w14:textId="77777777" w:rsidR="00011C91" w:rsidRDefault="00011C91" w:rsidP="009E0F5F">
      <w:pPr>
        <w:numPr>
          <w:ilvl w:val="0"/>
          <w:numId w:val="3"/>
        </w:numPr>
        <w:jc w:val="both"/>
        <w:rPr>
          <w:color w:val="000000"/>
        </w:rPr>
      </w:pPr>
      <w:r>
        <w:t>Nombre total de participants :</w:t>
      </w:r>
    </w:p>
    <w:p w14:paraId="75DA0083" w14:textId="699EE8F5" w:rsidR="00011C91" w:rsidRPr="00011C91" w:rsidRDefault="00011C91" w:rsidP="009E0F5F">
      <w:pPr>
        <w:numPr>
          <w:ilvl w:val="0"/>
          <w:numId w:val="3"/>
        </w:numPr>
        <w:jc w:val="both"/>
        <w:rPr>
          <w:color w:val="000000"/>
        </w:rPr>
      </w:pPr>
      <w:r>
        <w:t>Responsable du voyage (nom, contact) :</w:t>
      </w:r>
    </w:p>
    <w:p w14:paraId="4752A577" w14:textId="77777777" w:rsidR="00011C91" w:rsidRDefault="00011C91" w:rsidP="009E0F5F">
      <w:pPr>
        <w:pStyle w:val="Titre2"/>
        <w:jc w:val="both"/>
      </w:pPr>
      <w:r>
        <w:t>1. Évaluation des risques politiques et sociaux</w:t>
      </w:r>
    </w:p>
    <w:p w14:paraId="48A29415" w14:textId="77777777" w:rsidR="00011C91" w:rsidRDefault="00011C91" w:rsidP="009E0F5F">
      <w:pPr>
        <w:numPr>
          <w:ilvl w:val="0"/>
          <w:numId w:val="3"/>
        </w:numPr>
        <w:jc w:val="both"/>
        <w:rPr>
          <w:color w:val="000000"/>
        </w:rPr>
      </w:pPr>
      <w:r>
        <w:t>Consultez les Conseils aux voyageurs d’Affaires mondiales Canada.</w:t>
      </w:r>
    </w:p>
    <w:p w14:paraId="2017B8E8" w14:textId="77777777" w:rsidR="00011C91" w:rsidRDefault="00011C91" w:rsidP="009E0F5F">
      <w:pPr>
        <w:numPr>
          <w:ilvl w:val="0"/>
          <w:numId w:val="3"/>
        </w:numPr>
        <w:jc w:val="both"/>
        <w:rPr>
          <w:color w:val="000000"/>
        </w:rPr>
      </w:pPr>
      <w:r>
        <w:t>Décrivez précisément toute situation de tensions politiques ou sociales dans la région (manifestations, tensions diplomatiques, sécurité locale)</w:t>
      </w:r>
    </w:p>
    <w:p w14:paraId="058C4B83" w14:textId="37284977" w:rsidR="00011C91" w:rsidRPr="00011C91" w:rsidRDefault="00011C91" w:rsidP="009E0F5F">
      <w:pPr>
        <w:numPr>
          <w:ilvl w:val="0"/>
          <w:numId w:val="3"/>
        </w:numPr>
        <w:jc w:val="both"/>
        <w:rPr>
          <w:color w:val="000000"/>
        </w:rPr>
      </w:pPr>
      <w:r>
        <w:t>Indiquez les actions spécifiques à mettre en place (éviter certaines zones, prévoir un plan d’évacuation, etc.) :</w:t>
      </w:r>
    </w:p>
    <w:p w14:paraId="7239A05A" w14:textId="77777777" w:rsidR="00011C91" w:rsidRDefault="00011C91" w:rsidP="009E0F5F">
      <w:pPr>
        <w:pStyle w:val="Titre2"/>
        <w:jc w:val="both"/>
      </w:pPr>
      <w:r>
        <w:t>2. Évaluation des risques environnementaux</w:t>
      </w:r>
    </w:p>
    <w:p w14:paraId="27C98CA4" w14:textId="77777777" w:rsidR="00011C91" w:rsidRDefault="00011C91" w:rsidP="009E0F5F">
      <w:pPr>
        <w:numPr>
          <w:ilvl w:val="0"/>
          <w:numId w:val="3"/>
        </w:numPr>
        <w:jc w:val="both"/>
        <w:rPr>
          <w:color w:val="000000"/>
        </w:rPr>
      </w:pPr>
      <w:r>
        <w:t>Vérifiez les alertes météo.</w:t>
      </w:r>
    </w:p>
    <w:p w14:paraId="7A253149" w14:textId="77777777" w:rsidR="00011C91" w:rsidRDefault="00011C91" w:rsidP="009E0F5F">
      <w:pPr>
        <w:numPr>
          <w:ilvl w:val="0"/>
          <w:numId w:val="3"/>
        </w:numPr>
        <w:jc w:val="both"/>
        <w:rPr>
          <w:color w:val="000000"/>
        </w:rPr>
      </w:pPr>
      <w:r>
        <w:t>Décrivez en détail les risques environnementaux spécifiques à la destination (ouragans, tempêtes, feux de forêt, tremblements de terre)</w:t>
      </w:r>
    </w:p>
    <w:p w14:paraId="7FE0C92F" w14:textId="77777777" w:rsidR="00011C91" w:rsidRDefault="00011C91" w:rsidP="009E0F5F">
      <w:pPr>
        <w:numPr>
          <w:ilvl w:val="0"/>
          <w:numId w:val="3"/>
        </w:numPr>
        <w:jc w:val="both"/>
        <w:rPr>
          <w:color w:val="000000"/>
        </w:rPr>
      </w:pPr>
      <w:r>
        <w:t>Évaluez l’état des infrastructures locales (routes, accès à des lieux sécurisés, disponibilité des secours) :</w:t>
      </w:r>
    </w:p>
    <w:p w14:paraId="3B77617A" w14:textId="29664BAD" w:rsidR="00011C91" w:rsidRPr="00011C91" w:rsidRDefault="00011C91" w:rsidP="009E0F5F">
      <w:pPr>
        <w:numPr>
          <w:ilvl w:val="0"/>
          <w:numId w:val="3"/>
        </w:numPr>
        <w:jc w:val="both"/>
        <w:rPr>
          <w:color w:val="000000"/>
        </w:rPr>
      </w:pPr>
      <w:r>
        <w:t>Indiquez les mesures spécifiques recommandées pour gérer ces risques :</w:t>
      </w:r>
    </w:p>
    <w:p w14:paraId="6DE3472E" w14:textId="77777777" w:rsidR="00011C91" w:rsidRDefault="00011C91" w:rsidP="009E0F5F">
      <w:pPr>
        <w:pStyle w:val="Titre2"/>
        <w:jc w:val="both"/>
      </w:pPr>
      <w:r>
        <w:t>3. Évaluation des risques sanitaires</w:t>
      </w:r>
    </w:p>
    <w:p w14:paraId="432EA2F3" w14:textId="77777777" w:rsidR="00011C91" w:rsidRDefault="00011C91" w:rsidP="009E0F5F">
      <w:pPr>
        <w:numPr>
          <w:ilvl w:val="0"/>
          <w:numId w:val="3"/>
        </w:numPr>
        <w:jc w:val="both"/>
        <w:rPr>
          <w:color w:val="000000"/>
        </w:rPr>
      </w:pPr>
      <w:r>
        <w:t>Consultez les informations sanitaires officielles via les Conseils aux voyageurs d’Affaires mondiales Canada.</w:t>
      </w:r>
    </w:p>
    <w:p w14:paraId="6F2E2C0D" w14:textId="77777777" w:rsidR="00011C91" w:rsidRDefault="00011C91" w:rsidP="009E0F5F">
      <w:pPr>
        <w:numPr>
          <w:ilvl w:val="0"/>
          <w:numId w:val="3"/>
        </w:numPr>
        <w:jc w:val="both"/>
        <w:rPr>
          <w:color w:val="000000"/>
        </w:rPr>
      </w:pPr>
      <w:r>
        <w:t>Identifiez précisément les maladies endémiques ou les risques d’épidémies présentes à la destination :</w:t>
      </w:r>
    </w:p>
    <w:p w14:paraId="595CDE84" w14:textId="77777777" w:rsidR="00011C91" w:rsidRDefault="00011C91" w:rsidP="009E0F5F">
      <w:pPr>
        <w:numPr>
          <w:ilvl w:val="0"/>
          <w:numId w:val="3"/>
        </w:numPr>
        <w:jc w:val="both"/>
        <w:rPr>
          <w:color w:val="000000"/>
        </w:rPr>
      </w:pPr>
      <w:r>
        <w:t>Vérifiez la disponibilité et la qualité des soins médicaux locaux (distance, accès rapide aux hôpitaux, qualité des services médicaux disponibles) :</w:t>
      </w:r>
    </w:p>
    <w:p w14:paraId="29C787E7" w14:textId="2E1FAEFB" w:rsidR="00011C91" w:rsidRPr="00011C91" w:rsidRDefault="00011C91" w:rsidP="009E0F5F">
      <w:pPr>
        <w:numPr>
          <w:ilvl w:val="0"/>
          <w:numId w:val="3"/>
        </w:numPr>
        <w:jc w:val="both"/>
        <w:rPr>
          <w:color w:val="000000"/>
        </w:rPr>
      </w:pPr>
      <w:r>
        <w:t>Listez les vaccinations et précautions sanitaires recommandées (médicaments spécifiques, trousse de premiers soins complète, etc.) :</w:t>
      </w:r>
    </w:p>
    <w:p w14:paraId="66B571D2" w14:textId="77777777" w:rsidR="00011C91" w:rsidRDefault="00011C91" w:rsidP="009E0F5F">
      <w:pPr>
        <w:pStyle w:val="Titre2"/>
        <w:jc w:val="both"/>
      </w:pPr>
      <w:r>
        <w:lastRenderedPageBreak/>
        <w:t>4. Évaluation des risques liés aux déplacements et aux frontières</w:t>
      </w:r>
    </w:p>
    <w:p w14:paraId="59DC7B60" w14:textId="77777777" w:rsidR="00011C91" w:rsidRDefault="00011C91" w:rsidP="009E0F5F">
      <w:pPr>
        <w:numPr>
          <w:ilvl w:val="0"/>
          <w:numId w:val="3"/>
        </w:numPr>
        <w:jc w:val="both"/>
        <w:rPr>
          <w:color w:val="000000"/>
        </w:rPr>
      </w:pPr>
      <w:r>
        <w:t>Évaluez le risque de refus d'entrée ou de détention par les autorités frontalières pour certains participants :</w:t>
      </w:r>
    </w:p>
    <w:p w14:paraId="7A75F5E7" w14:textId="77777777" w:rsidR="00011C91" w:rsidRDefault="00011C91" w:rsidP="009E0F5F">
      <w:pPr>
        <w:numPr>
          <w:ilvl w:val="0"/>
          <w:numId w:val="3"/>
        </w:numPr>
        <w:jc w:val="both"/>
        <w:rPr>
          <w:color w:val="000000"/>
        </w:rPr>
      </w:pPr>
      <w:r>
        <w:t>Prévoyez des protocoles spécifiques en cas de fouilles approfondies des appareils électroniques ou personnels :</w:t>
      </w:r>
    </w:p>
    <w:p w14:paraId="1161FBB1" w14:textId="737577A7" w:rsidR="00011C91" w:rsidRPr="00011C91" w:rsidRDefault="00011C91" w:rsidP="009E0F5F">
      <w:pPr>
        <w:numPr>
          <w:ilvl w:val="0"/>
          <w:numId w:val="3"/>
        </w:numPr>
        <w:jc w:val="both"/>
        <w:rPr>
          <w:color w:val="000000"/>
        </w:rPr>
      </w:pPr>
      <w:r>
        <w:t>Décrivez les mesures préventives recommandées (formation préalable, consignes sur la gestion des appareils électroniques, etc.) :</w:t>
      </w:r>
    </w:p>
    <w:p w14:paraId="770169BF" w14:textId="45961E28" w:rsidR="00011C91" w:rsidRDefault="00011C91" w:rsidP="009E0F5F">
      <w:pPr>
        <w:pStyle w:val="Titre2"/>
        <w:jc w:val="both"/>
      </w:pPr>
      <w:bookmarkStart w:id="8" w:name="_anuxq4krhkv1" w:colFirst="0" w:colLast="0"/>
      <w:bookmarkEnd w:id="8"/>
      <w:r>
        <w:t>5. Évaluation des risques spécifiques aux personnes LGBTQ+</w:t>
      </w:r>
    </w:p>
    <w:p w14:paraId="0C42CA49" w14:textId="77777777" w:rsidR="00011C91" w:rsidRDefault="00011C91" w:rsidP="009E0F5F">
      <w:pPr>
        <w:numPr>
          <w:ilvl w:val="0"/>
          <w:numId w:val="3"/>
        </w:numPr>
        <w:jc w:val="both"/>
        <w:rPr>
          <w:color w:val="000000"/>
        </w:rPr>
      </w:pPr>
      <w:r>
        <w:t>Évaluez le cadre législatif et réglementaire concernant les droits des personnes LGBTQ+ dans les pays, régions et villes visités :</w:t>
      </w:r>
    </w:p>
    <w:p w14:paraId="79571CC5" w14:textId="77777777" w:rsidR="00011C91" w:rsidRDefault="00011C91" w:rsidP="009E0F5F">
      <w:pPr>
        <w:numPr>
          <w:ilvl w:val="0"/>
          <w:numId w:val="3"/>
        </w:numPr>
        <w:jc w:val="both"/>
        <w:rPr>
          <w:color w:val="000000"/>
        </w:rPr>
      </w:pPr>
      <w:r>
        <w:t>Évaluez les attitudes générales et l’historique récent d’incidents ou de discriminations envers la communauté LGBTQ+ dans la région visitée :</w:t>
      </w:r>
    </w:p>
    <w:p w14:paraId="1DF7B1FF" w14:textId="77777777" w:rsidR="00011C91" w:rsidRDefault="00011C91" w:rsidP="009E0F5F">
      <w:pPr>
        <w:numPr>
          <w:ilvl w:val="0"/>
          <w:numId w:val="3"/>
        </w:numPr>
        <w:jc w:val="both"/>
        <w:rPr>
          <w:color w:val="000000"/>
        </w:rPr>
      </w:pPr>
      <w:r>
        <w:t>Décrivez les mesures de protection de la confidentialité concernant l’identité de genre et l’orientation sexuelle :</w:t>
      </w:r>
    </w:p>
    <w:p w14:paraId="015BCF3A" w14:textId="3F685919" w:rsidR="00011C91" w:rsidRDefault="00011C91" w:rsidP="009E0F5F">
      <w:pPr>
        <w:numPr>
          <w:ilvl w:val="0"/>
          <w:numId w:val="3"/>
        </w:numPr>
        <w:jc w:val="both"/>
      </w:pPr>
      <w:r>
        <w:t xml:space="preserve">Identifiez des </w:t>
      </w:r>
      <w:r w:rsidR="00B76E13">
        <w:t>ressources</w:t>
      </w:r>
      <w:r>
        <w:t xml:space="preserve"> de soutien en cas d’incident lié à la discrimination</w:t>
      </w:r>
    </w:p>
    <w:p w14:paraId="3A298D0F" w14:textId="77777777" w:rsidR="00011C91" w:rsidRDefault="00011C91" w:rsidP="009E0F5F">
      <w:pPr>
        <w:pStyle w:val="Titre2"/>
        <w:jc w:val="both"/>
      </w:pPr>
      <w:r>
        <w:t>Synthèse détaillée des risques identifiés :</w:t>
      </w:r>
    </w:p>
    <w:p w14:paraId="671539A3" w14:textId="77777777" w:rsidR="00011C91" w:rsidRDefault="00011C91" w:rsidP="009E0F5F">
      <w:pPr>
        <w:numPr>
          <w:ilvl w:val="0"/>
          <w:numId w:val="3"/>
        </w:numPr>
        <w:jc w:val="both"/>
        <w:rPr>
          <w:color w:val="000000"/>
        </w:rPr>
      </w:pPr>
      <w:r>
        <w:t>Risques politiques et sociaux : ☐ Faible ☐ Modéré ☐ Élevé</w:t>
      </w:r>
    </w:p>
    <w:p w14:paraId="34510891" w14:textId="77777777" w:rsidR="00011C91" w:rsidRDefault="00011C91" w:rsidP="009E0F5F">
      <w:pPr>
        <w:numPr>
          <w:ilvl w:val="0"/>
          <w:numId w:val="3"/>
        </w:numPr>
        <w:jc w:val="both"/>
        <w:rPr>
          <w:color w:val="000000"/>
        </w:rPr>
      </w:pPr>
      <w:r>
        <w:t>Risques environnementaux : ☐ Faible ☐ Modéré ☐ Élevé</w:t>
      </w:r>
    </w:p>
    <w:p w14:paraId="23C2812A" w14:textId="77777777" w:rsidR="00011C91" w:rsidRDefault="00011C91" w:rsidP="009E0F5F">
      <w:pPr>
        <w:numPr>
          <w:ilvl w:val="0"/>
          <w:numId w:val="3"/>
        </w:numPr>
        <w:jc w:val="both"/>
        <w:rPr>
          <w:color w:val="000000"/>
        </w:rPr>
      </w:pPr>
      <w:r>
        <w:t>Risques sanitaires : ☐ Faible ☐ Modéré ☐ Élevé</w:t>
      </w:r>
    </w:p>
    <w:p w14:paraId="77E1DD9B" w14:textId="77777777" w:rsidR="00011C91" w:rsidRPr="00011C91" w:rsidRDefault="00011C91" w:rsidP="009E0F5F">
      <w:pPr>
        <w:numPr>
          <w:ilvl w:val="0"/>
          <w:numId w:val="3"/>
        </w:numPr>
        <w:jc w:val="both"/>
        <w:rPr>
          <w:color w:val="000000"/>
        </w:rPr>
      </w:pPr>
      <w:r>
        <w:t>Risques liés aux déplacements/frontières : ☐ Faible ☐ Modéré ☐ Élevé</w:t>
      </w:r>
    </w:p>
    <w:p w14:paraId="2EFF69BD" w14:textId="42C4C6D0" w:rsidR="00011C91" w:rsidRPr="00011C91" w:rsidRDefault="00011C91" w:rsidP="009E0F5F">
      <w:pPr>
        <w:numPr>
          <w:ilvl w:val="0"/>
          <w:numId w:val="3"/>
        </w:numPr>
        <w:jc w:val="both"/>
        <w:rPr>
          <w:color w:val="000000"/>
        </w:rPr>
      </w:pPr>
      <w:r>
        <w:t xml:space="preserve">Risques </w:t>
      </w:r>
      <w:r w:rsidRPr="00011C91">
        <w:t>spécifiques aux personnes LGBTQ+</w:t>
      </w:r>
      <w:r>
        <w:t xml:space="preserve"> : ☐ Faible ☐ Modéré ☐ Élevé</w:t>
      </w:r>
    </w:p>
    <w:p w14:paraId="178836D4" w14:textId="77777777" w:rsidR="00011C91" w:rsidRDefault="00011C91" w:rsidP="009E0F5F">
      <w:pPr>
        <w:pStyle w:val="Titre2"/>
        <w:jc w:val="both"/>
      </w:pPr>
      <w:r>
        <w:t>Plan d’action préventif et réactif détaillé :</w:t>
      </w:r>
    </w:p>
    <w:p w14:paraId="689CC94C" w14:textId="6E12B8C5" w:rsidR="00011C91" w:rsidRDefault="00011C91" w:rsidP="009E0F5F">
      <w:pPr>
        <w:jc w:val="both"/>
      </w:pPr>
      <w:r>
        <w:t>Décrivez en détail les actions spécifiques à mettre en œuvre pour prévenir ou gérer chacun des risques identifiés (formations, équipements nécessaires, procédures d'urgence détaillées) :</w:t>
      </w:r>
    </w:p>
    <w:p w14:paraId="61E34AEA" w14:textId="77777777" w:rsidR="00011C91" w:rsidRDefault="00011C91" w:rsidP="009E0F5F">
      <w:pPr>
        <w:pStyle w:val="Titre2"/>
        <w:jc w:val="both"/>
      </w:pPr>
      <w:bookmarkStart w:id="9" w:name="_nedcph8zn376" w:colFirst="0" w:colLast="0"/>
      <w:bookmarkEnd w:id="9"/>
      <w:r>
        <w:t>Validation</w:t>
      </w:r>
    </w:p>
    <w:p w14:paraId="67BDD8D5" w14:textId="688B2343" w:rsidR="00011C91" w:rsidRDefault="00011C91" w:rsidP="009E0F5F">
      <w:pPr>
        <w:pStyle w:val="Paragraphedeliste"/>
        <w:numPr>
          <w:ilvl w:val="0"/>
          <w:numId w:val="3"/>
        </w:numPr>
        <w:jc w:val="both"/>
      </w:pPr>
      <w:r>
        <w:t>Évaluation effectuée par (nom, fonction) :</w:t>
      </w:r>
    </w:p>
    <w:p w14:paraId="79345DCF" w14:textId="0EDC3480" w:rsidR="00011C91" w:rsidRDefault="00011C91" w:rsidP="009E0F5F">
      <w:pPr>
        <w:pStyle w:val="Paragraphedeliste"/>
        <w:numPr>
          <w:ilvl w:val="0"/>
          <w:numId w:val="3"/>
        </w:numPr>
        <w:jc w:val="both"/>
      </w:pPr>
      <w:r>
        <w:t>Date d’évaluation :</w:t>
      </w:r>
    </w:p>
    <w:p w14:paraId="68FFC6C2" w14:textId="6364EEEE" w:rsidR="00011C91" w:rsidRDefault="00011C91" w:rsidP="009E0F5F">
      <w:pPr>
        <w:pStyle w:val="Paragraphedeliste"/>
        <w:numPr>
          <w:ilvl w:val="0"/>
          <w:numId w:val="3"/>
        </w:numPr>
        <w:jc w:val="both"/>
      </w:pPr>
      <w:r>
        <w:t>Signature :</w:t>
      </w:r>
    </w:p>
    <w:p w14:paraId="3778E45B" w14:textId="77777777" w:rsidR="00011C91" w:rsidRDefault="00011C91" w:rsidP="009E0F5F">
      <w:pPr>
        <w:jc w:val="both"/>
      </w:pPr>
      <w:r>
        <w:t xml:space="preserve"> </w:t>
      </w:r>
    </w:p>
    <w:p w14:paraId="33DD55C5" w14:textId="12E2B27B" w:rsidR="00011C91" w:rsidRDefault="00011C91" w:rsidP="009E0F5F">
      <w:pPr>
        <w:jc w:val="both"/>
      </w:pPr>
      <w:r>
        <w:t xml:space="preserve">Ce document doit être conservé, transmis à </w:t>
      </w:r>
      <w:r w:rsidRPr="009E0F5F">
        <w:rPr>
          <w:highlight w:val="yellow"/>
        </w:rPr>
        <w:t>[nom de la personne]</w:t>
      </w:r>
      <w:r>
        <w:t xml:space="preserve"> avant le départ, et être facilement accessible durant tout le déplacement.</w:t>
      </w:r>
    </w:p>
    <w:p w14:paraId="4D3030D2" w14:textId="77777777" w:rsidR="00011C91" w:rsidRDefault="00011C91" w:rsidP="009E0F5F">
      <w:pPr>
        <w:jc w:val="both"/>
      </w:pPr>
    </w:p>
    <w:p w14:paraId="4CCDC25A" w14:textId="77777777" w:rsidR="00011C91" w:rsidRPr="009E0F5F" w:rsidRDefault="00011C91" w:rsidP="009E0F5F">
      <w:pPr>
        <w:pStyle w:val="Titre1"/>
        <w:numPr>
          <w:ilvl w:val="0"/>
          <w:numId w:val="28"/>
        </w:numPr>
        <w:jc w:val="both"/>
        <w:rPr>
          <w:u w:val="single"/>
        </w:rPr>
      </w:pPr>
      <w:r>
        <w:br w:type="page"/>
      </w:r>
      <w:r w:rsidRPr="009E0F5F">
        <w:rPr>
          <w:u w:val="single"/>
        </w:rPr>
        <w:lastRenderedPageBreak/>
        <w:t xml:space="preserve">Scénario en cas de détention ou de refus d'entrée </w:t>
      </w:r>
    </w:p>
    <w:p w14:paraId="0CA5DD47" w14:textId="77777777" w:rsidR="00011C91" w:rsidRDefault="00011C91" w:rsidP="009E0F5F">
      <w:pPr>
        <w:pStyle w:val="Titre2"/>
        <w:jc w:val="both"/>
      </w:pPr>
      <w:r>
        <w:t>Mise en contexte</w:t>
      </w:r>
    </w:p>
    <w:p w14:paraId="52269375" w14:textId="77777777" w:rsidR="00011C91" w:rsidRDefault="00011C91" w:rsidP="009E0F5F">
      <w:pPr>
        <w:jc w:val="both"/>
      </w:pPr>
      <w:r>
        <w:t>Les situations de détention ou de refus d’entrée peuvent survenir lors du passage aux douanes, même pour des raisons non évidentes ou inattendues. Ce scénario décrit précisément les étapes à suivre pour gérer efficacement cette situation délicate.</w:t>
      </w:r>
    </w:p>
    <w:p w14:paraId="2CF3BEDB" w14:textId="77777777" w:rsidR="00011C91" w:rsidRDefault="00011C91" w:rsidP="009E0F5F">
      <w:pPr>
        <w:pStyle w:val="Titre2"/>
        <w:jc w:val="both"/>
      </w:pPr>
      <w:r>
        <w:t>Étape 1 : Première réaction</w:t>
      </w:r>
    </w:p>
    <w:p w14:paraId="1DED98C0" w14:textId="77777777" w:rsidR="00011C91" w:rsidRDefault="00011C91" w:rsidP="009E0F5F">
      <w:pPr>
        <w:numPr>
          <w:ilvl w:val="0"/>
          <w:numId w:val="3"/>
        </w:numPr>
        <w:pBdr>
          <w:top w:val="nil"/>
          <w:left w:val="nil"/>
          <w:bottom w:val="nil"/>
          <w:right w:val="nil"/>
          <w:between w:val="nil"/>
        </w:pBdr>
        <w:jc w:val="both"/>
      </w:pPr>
      <w:r>
        <w:rPr>
          <w:color w:val="000000"/>
        </w:rPr>
        <w:t>Restez calme, coopératif et courtois avec les agents frontaliers.</w:t>
      </w:r>
    </w:p>
    <w:p w14:paraId="3F09B246" w14:textId="77777777" w:rsidR="00011C91" w:rsidRDefault="00011C91" w:rsidP="009E0F5F">
      <w:pPr>
        <w:numPr>
          <w:ilvl w:val="0"/>
          <w:numId w:val="3"/>
        </w:numPr>
        <w:pBdr>
          <w:top w:val="nil"/>
          <w:left w:val="nil"/>
          <w:bottom w:val="nil"/>
          <w:right w:val="nil"/>
          <w:between w:val="nil"/>
        </w:pBdr>
        <w:jc w:val="both"/>
      </w:pPr>
      <w:r>
        <w:rPr>
          <w:color w:val="000000"/>
        </w:rPr>
        <w:t>Répondez clairement et honnêtement à toutes les questions posées.</w:t>
      </w:r>
    </w:p>
    <w:p w14:paraId="72090DEE" w14:textId="77777777" w:rsidR="00011C91" w:rsidRDefault="00011C91" w:rsidP="009E0F5F">
      <w:pPr>
        <w:numPr>
          <w:ilvl w:val="0"/>
          <w:numId w:val="3"/>
        </w:numPr>
        <w:pBdr>
          <w:top w:val="nil"/>
          <w:left w:val="nil"/>
          <w:bottom w:val="nil"/>
          <w:right w:val="nil"/>
          <w:between w:val="nil"/>
        </w:pBdr>
        <w:jc w:val="both"/>
      </w:pPr>
      <w:r>
        <w:rPr>
          <w:color w:val="000000"/>
        </w:rPr>
        <w:t>Évitez tout geste ou commentaire qui pourrait être perçu comme hostile ou défensif.</w:t>
      </w:r>
    </w:p>
    <w:p w14:paraId="60684FE1" w14:textId="77777777" w:rsidR="00011C91" w:rsidRDefault="00011C91" w:rsidP="009E0F5F">
      <w:pPr>
        <w:pStyle w:val="Titre2"/>
        <w:jc w:val="both"/>
      </w:pPr>
      <w:r>
        <w:t>Étape 2 : Communication immédiate</w:t>
      </w:r>
    </w:p>
    <w:p w14:paraId="1CCD64A6" w14:textId="77777777" w:rsidR="00011C91" w:rsidRDefault="00011C91" w:rsidP="009E0F5F">
      <w:pPr>
        <w:numPr>
          <w:ilvl w:val="0"/>
          <w:numId w:val="3"/>
        </w:numPr>
        <w:pBdr>
          <w:top w:val="nil"/>
          <w:left w:val="nil"/>
          <w:bottom w:val="nil"/>
          <w:right w:val="nil"/>
          <w:between w:val="nil"/>
        </w:pBdr>
        <w:jc w:val="both"/>
      </w:pPr>
      <w:r>
        <w:rPr>
          <w:color w:val="000000"/>
        </w:rPr>
        <w:t>Demandez poliment aux agents frontaliers de pouvoir contacter votre personne responsable des communications d’urgence du club.</w:t>
      </w:r>
    </w:p>
    <w:p w14:paraId="0E9AFC17" w14:textId="77777777" w:rsidR="00011C91" w:rsidRDefault="00011C91" w:rsidP="009E0F5F">
      <w:pPr>
        <w:numPr>
          <w:ilvl w:val="0"/>
          <w:numId w:val="3"/>
        </w:numPr>
        <w:pBdr>
          <w:top w:val="nil"/>
          <w:left w:val="nil"/>
          <w:bottom w:val="nil"/>
          <w:right w:val="nil"/>
          <w:between w:val="nil"/>
        </w:pBdr>
        <w:jc w:val="both"/>
      </w:pPr>
      <w:r>
        <w:rPr>
          <w:color w:val="000000"/>
        </w:rPr>
        <w:t>Informez immédiatement la personne désignée de votre situation précise (lieu, motif évoqué pour la détention ou refus).</w:t>
      </w:r>
    </w:p>
    <w:p w14:paraId="6AC5B247" w14:textId="77777777" w:rsidR="00011C91" w:rsidRDefault="00011C91" w:rsidP="009E0F5F">
      <w:pPr>
        <w:numPr>
          <w:ilvl w:val="0"/>
          <w:numId w:val="3"/>
        </w:numPr>
        <w:pBdr>
          <w:top w:val="nil"/>
          <w:left w:val="nil"/>
          <w:bottom w:val="nil"/>
          <w:right w:val="nil"/>
          <w:between w:val="nil"/>
        </w:pBdr>
        <w:jc w:val="both"/>
      </w:pPr>
      <w:r>
        <w:rPr>
          <w:color w:val="000000"/>
        </w:rPr>
        <w:t>Cette personne doit aviser dès que possible la FNQ et le consulat canadien le plus proche.</w:t>
      </w:r>
    </w:p>
    <w:p w14:paraId="3D554946" w14:textId="77777777" w:rsidR="00011C91" w:rsidRDefault="00011C91" w:rsidP="009E0F5F">
      <w:pPr>
        <w:pStyle w:val="Titre2"/>
        <w:jc w:val="both"/>
      </w:pPr>
      <w:r>
        <w:t>Étape 3 : Soutien consulaire</w:t>
      </w:r>
    </w:p>
    <w:p w14:paraId="0BE8E976" w14:textId="77777777" w:rsidR="00011C91" w:rsidRDefault="00011C91" w:rsidP="009E0F5F">
      <w:pPr>
        <w:numPr>
          <w:ilvl w:val="0"/>
          <w:numId w:val="3"/>
        </w:numPr>
        <w:pBdr>
          <w:top w:val="nil"/>
          <w:left w:val="nil"/>
          <w:bottom w:val="nil"/>
          <w:right w:val="nil"/>
          <w:between w:val="nil"/>
        </w:pBdr>
        <w:jc w:val="both"/>
      </w:pPr>
      <w:r>
        <w:rPr>
          <w:color w:val="000000"/>
        </w:rPr>
        <w:t>Fournissez aux autorités consulaires canadiennes toutes les informations disponibles (nom, lieu précis, circonstances).</w:t>
      </w:r>
    </w:p>
    <w:p w14:paraId="0150FDFB" w14:textId="77777777" w:rsidR="00011C91" w:rsidRDefault="00011C91" w:rsidP="009E0F5F">
      <w:pPr>
        <w:numPr>
          <w:ilvl w:val="0"/>
          <w:numId w:val="3"/>
        </w:numPr>
        <w:pBdr>
          <w:top w:val="nil"/>
          <w:left w:val="nil"/>
          <w:bottom w:val="nil"/>
          <w:right w:val="nil"/>
          <w:between w:val="nil"/>
        </w:pBdr>
        <w:jc w:val="both"/>
      </w:pPr>
      <w:r>
        <w:rPr>
          <w:color w:val="000000"/>
        </w:rPr>
        <w:t>Suivez les instructions du personnel consulaire canadien pour faciliter leur intervention.</w:t>
      </w:r>
    </w:p>
    <w:p w14:paraId="1B2C3CCF" w14:textId="77777777" w:rsidR="00011C91" w:rsidRDefault="00011C91" w:rsidP="009E0F5F">
      <w:pPr>
        <w:numPr>
          <w:ilvl w:val="0"/>
          <w:numId w:val="3"/>
        </w:numPr>
        <w:pBdr>
          <w:top w:val="nil"/>
          <w:left w:val="nil"/>
          <w:bottom w:val="nil"/>
          <w:right w:val="nil"/>
          <w:between w:val="nil"/>
        </w:pBdr>
        <w:jc w:val="both"/>
      </w:pPr>
      <w:r>
        <w:rPr>
          <w:color w:val="000000"/>
        </w:rPr>
        <w:t xml:space="preserve">Demandez une assistance juridique si nécessaire, notamment si la situation se prolonge </w:t>
      </w:r>
      <w:proofErr w:type="gramStart"/>
      <w:r>
        <w:rPr>
          <w:color w:val="000000"/>
        </w:rPr>
        <w:t>ou</w:t>
      </w:r>
      <w:proofErr w:type="gramEnd"/>
      <w:r>
        <w:rPr>
          <w:color w:val="000000"/>
        </w:rPr>
        <w:t xml:space="preserve"> se complique.</w:t>
      </w:r>
    </w:p>
    <w:p w14:paraId="0B2594A4" w14:textId="77777777" w:rsidR="00011C91" w:rsidRDefault="00011C91" w:rsidP="009E0F5F">
      <w:pPr>
        <w:pStyle w:val="Titre2"/>
        <w:jc w:val="both"/>
      </w:pPr>
      <w:r>
        <w:t>Étape 4 : Gestion du groupe</w:t>
      </w:r>
    </w:p>
    <w:p w14:paraId="3BC4027A" w14:textId="77777777" w:rsidR="00011C91" w:rsidRDefault="00011C91" w:rsidP="009E0F5F">
      <w:pPr>
        <w:numPr>
          <w:ilvl w:val="0"/>
          <w:numId w:val="3"/>
        </w:numPr>
        <w:pBdr>
          <w:top w:val="nil"/>
          <w:left w:val="nil"/>
          <w:bottom w:val="nil"/>
          <w:right w:val="nil"/>
          <w:between w:val="nil"/>
        </w:pBdr>
        <w:jc w:val="both"/>
      </w:pPr>
      <w:r>
        <w:rPr>
          <w:color w:val="000000"/>
        </w:rPr>
        <w:t>Si une ou plusieurs personnes du groupe sont détenues, les autres membres doivent être informés calmement de la situation.</w:t>
      </w:r>
    </w:p>
    <w:p w14:paraId="699FC890" w14:textId="77777777" w:rsidR="00011C91" w:rsidRDefault="00011C91" w:rsidP="009E0F5F">
      <w:pPr>
        <w:numPr>
          <w:ilvl w:val="0"/>
          <w:numId w:val="3"/>
        </w:numPr>
        <w:pBdr>
          <w:top w:val="nil"/>
          <w:left w:val="nil"/>
          <w:bottom w:val="nil"/>
          <w:right w:val="nil"/>
          <w:between w:val="nil"/>
        </w:pBdr>
        <w:jc w:val="both"/>
      </w:pPr>
      <w:r>
        <w:rPr>
          <w:color w:val="000000"/>
        </w:rPr>
        <w:t>La personne responsable désignée doit veiller au maintien de la sécurité et du calme au sein du groupe.</w:t>
      </w:r>
    </w:p>
    <w:p w14:paraId="31DE346C" w14:textId="77777777" w:rsidR="00011C91" w:rsidRDefault="00011C91" w:rsidP="009E0F5F">
      <w:pPr>
        <w:numPr>
          <w:ilvl w:val="0"/>
          <w:numId w:val="3"/>
        </w:numPr>
        <w:pBdr>
          <w:top w:val="nil"/>
          <w:left w:val="nil"/>
          <w:bottom w:val="nil"/>
          <w:right w:val="nil"/>
          <w:between w:val="nil"/>
        </w:pBdr>
        <w:jc w:val="both"/>
      </w:pPr>
      <w:r>
        <w:rPr>
          <w:color w:val="000000"/>
        </w:rPr>
        <w:t>Évaluez si le déplacement peut ou doit se poursuivre selon les circonstances.</w:t>
      </w:r>
    </w:p>
    <w:p w14:paraId="348DF398" w14:textId="77777777" w:rsidR="00011C91" w:rsidRDefault="00011C91" w:rsidP="009E0F5F">
      <w:pPr>
        <w:pStyle w:val="Titre2"/>
        <w:jc w:val="both"/>
      </w:pPr>
      <w:r>
        <w:t>Étape 5 : Retour et suivi</w:t>
      </w:r>
    </w:p>
    <w:p w14:paraId="44C6D853" w14:textId="77777777" w:rsidR="00011C91" w:rsidRDefault="00011C91" w:rsidP="009E0F5F">
      <w:pPr>
        <w:numPr>
          <w:ilvl w:val="0"/>
          <w:numId w:val="3"/>
        </w:numPr>
        <w:pBdr>
          <w:top w:val="nil"/>
          <w:left w:val="nil"/>
          <w:bottom w:val="nil"/>
          <w:right w:val="nil"/>
          <w:between w:val="nil"/>
        </w:pBdr>
        <w:jc w:val="both"/>
      </w:pPr>
      <w:r>
        <w:rPr>
          <w:color w:val="000000"/>
        </w:rPr>
        <w:t xml:space="preserve">Une fois la situation résolue (entrée accordée ou retour organisé), effectuez </w:t>
      </w:r>
      <w:r>
        <w:t>dès que possible</w:t>
      </w:r>
      <w:r>
        <w:rPr>
          <w:color w:val="000000"/>
        </w:rPr>
        <w:t xml:space="preserve"> un débriefing avec la FNQ.</w:t>
      </w:r>
    </w:p>
    <w:p w14:paraId="1B65B448" w14:textId="77777777" w:rsidR="00011C91" w:rsidRDefault="00011C91" w:rsidP="009E0F5F">
      <w:pPr>
        <w:numPr>
          <w:ilvl w:val="0"/>
          <w:numId w:val="3"/>
        </w:numPr>
        <w:pBdr>
          <w:top w:val="nil"/>
          <w:left w:val="nil"/>
          <w:bottom w:val="nil"/>
          <w:right w:val="nil"/>
          <w:between w:val="nil"/>
        </w:pBdr>
        <w:jc w:val="both"/>
      </w:pPr>
      <w:r>
        <w:rPr>
          <w:color w:val="000000"/>
        </w:rPr>
        <w:t>Documentez précisément l’événement : les motifs évoqués, la durée, le traitement reçu et toute information pertinente.</w:t>
      </w:r>
    </w:p>
    <w:p w14:paraId="4F852074" w14:textId="2DECF448" w:rsidR="00011C91" w:rsidRDefault="00011C91" w:rsidP="009E0F5F">
      <w:pPr>
        <w:numPr>
          <w:ilvl w:val="0"/>
          <w:numId w:val="3"/>
        </w:numPr>
        <w:pBdr>
          <w:top w:val="nil"/>
          <w:left w:val="nil"/>
          <w:bottom w:val="nil"/>
          <w:right w:val="nil"/>
          <w:between w:val="nil"/>
        </w:pBdr>
        <w:jc w:val="both"/>
      </w:pPr>
      <w:r>
        <w:rPr>
          <w:color w:val="000000"/>
        </w:rPr>
        <w:t>Évaluez la nécessité d'un suivi psychologique ou médical pour les personnes impliquées.</w:t>
      </w:r>
    </w:p>
    <w:p w14:paraId="0C914147" w14:textId="77777777" w:rsidR="00011C91" w:rsidRPr="009E0F5F" w:rsidRDefault="00011C91" w:rsidP="009E0F5F">
      <w:pPr>
        <w:pStyle w:val="Titre1"/>
        <w:numPr>
          <w:ilvl w:val="0"/>
          <w:numId w:val="28"/>
        </w:numPr>
        <w:jc w:val="both"/>
        <w:rPr>
          <w:u w:val="single"/>
        </w:rPr>
      </w:pPr>
      <w:r w:rsidRPr="009E0F5F">
        <w:rPr>
          <w:u w:val="single"/>
        </w:rPr>
        <w:lastRenderedPageBreak/>
        <w:t xml:space="preserve">Protocole de gestion en cas de fouille des appareils électroniques </w:t>
      </w:r>
    </w:p>
    <w:p w14:paraId="3B81FDC9" w14:textId="77777777" w:rsidR="00011C91" w:rsidRDefault="00011C91" w:rsidP="009E0F5F">
      <w:pPr>
        <w:pStyle w:val="Titre2"/>
        <w:jc w:val="both"/>
      </w:pPr>
      <w:r>
        <w:t>Objectif</w:t>
      </w:r>
    </w:p>
    <w:p w14:paraId="04F1DC51" w14:textId="77777777" w:rsidR="00011C91" w:rsidRDefault="00011C91" w:rsidP="009E0F5F">
      <w:pPr>
        <w:jc w:val="both"/>
      </w:pPr>
      <w:r>
        <w:t>Ce protocole vise à informer les membres des clubs sur les mesures à adopter pour prévenir et gérer adéquatement les fouilles des appareils électroniques (téléphones, ordinateurs, tablettes) par les autorités frontalières.</w:t>
      </w:r>
    </w:p>
    <w:p w14:paraId="4D9DD02A" w14:textId="77777777" w:rsidR="00011C91" w:rsidRDefault="00011C91" w:rsidP="009E0F5F">
      <w:pPr>
        <w:jc w:val="both"/>
      </w:pPr>
      <w:r>
        <w:t xml:space="preserve"> </w:t>
      </w:r>
    </w:p>
    <w:p w14:paraId="3A47B2B3" w14:textId="77777777" w:rsidR="00011C91" w:rsidRDefault="00011C91" w:rsidP="009E0F5F">
      <w:pPr>
        <w:pStyle w:val="Titre2"/>
        <w:jc w:val="both"/>
      </w:pPr>
      <w:r>
        <w:t>Prévention (avant le départ)</w:t>
      </w:r>
    </w:p>
    <w:p w14:paraId="6B9F55E4" w14:textId="77777777" w:rsidR="00011C91" w:rsidRDefault="00011C91" w:rsidP="009E0F5F">
      <w:pPr>
        <w:numPr>
          <w:ilvl w:val="0"/>
          <w:numId w:val="3"/>
        </w:numPr>
        <w:pBdr>
          <w:top w:val="nil"/>
          <w:left w:val="nil"/>
          <w:bottom w:val="nil"/>
          <w:right w:val="nil"/>
          <w:between w:val="nil"/>
        </w:pBdr>
        <w:jc w:val="both"/>
      </w:pPr>
      <w:r>
        <w:rPr>
          <w:color w:val="000000"/>
        </w:rPr>
        <w:t xml:space="preserve">Réduisez au minimum les informations sensibles : </w:t>
      </w:r>
    </w:p>
    <w:p w14:paraId="5AAEF600" w14:textId="77777777" w:rsidR="00011C91" w:rsidRPr="009E0F5F" w:rsidRDefault="00011C91" w:rsidP="009E0F5F">
      <w:pPr>
        <w:numPr>
          <w:ilvl w:val="1"/>
          <w:numId w:val="29"/>
        </w:numPr>
        <w:pBdr>
          <w:top w:val="nil"/>
          <w:left w:val="nil"/>
          <w:bottom w:val="nil"/>
          <w:right w:val="nil"/>
          <w:between w:val="nil"/>
        </w:pBdr>
        <w:jc w:val="both"/>
        <w:rPr>
          <w:color w:val="000000"/>
        </w:rPr>
      </w:pPr>
      <w:r>
        <w:rPr>
          <w:color w:val="000000"/>
        </w:rPr>
        <w:t>Supprimez ou transférez temporairement les documents personnels ou professionnels sensibles.</w:t>
      </w:r>
    </w:p>
    <w:p w14:paraId="052046AE" w14:textId="77777777" w:rsidR="00011C91" w:rsidRDefault="00011C91" w:rsidP="009E0F5F">
      <w:pPr>
        <w:numPr>
          <w:ilvl w:val="1"/>
          <w:numId w:val="29"/>
        </w:numPr>
        <w:pBdr>
          <w:top w:val="nil"/>
          <w:left w:val="nil"/>
          <w:bottom w:val="nil"/>
          <w:right w:val="nil"/>
          <w:between w:val="nil"/>
        </w:pBdr>
        <w:jc w:val="both"/>
      </w:pPr>
      <w:r>
        <w:rPr>
          <w:color w:val="000000"/>
        </w:rPr>
        <w:t>Évitez de transporter des données confidentielles ou protégées sans nécessité absolue.</w:t>
      </w:r>
    </w:p>
    <w:p w14:paraId="42442B2C" w14:textId="77777777" w:rsidR="00011C91" w:rsidRDefault="00011C91" w:rsidP="009E0F5F">
      <w:pPr>
        <w:numPr>
          <w:ilvl w:val="0"/>
          <w:numId w:val="3"/>
        </w:numPr>
        <w:pBdr>
          <w:top w:val="nil"/>
          <w:left w:val="nil"/>
          <w:bottom w:val="nil"/>
          <w:right w:val="nil"/>
          <w:between w:val="nil"/>
        </w:pBdr>
        <w:jc w:val="both"/>
      </w:pPr>
      <w:r>
        <w:rPr>
          <w:color w:val="000000"/>
        </w:rPr>
        <w:t xml:space="preserve">Effectuez des sauvegardes : </w:t>
      </w:r>
    </w:p>
    <w:p w14:paraId="4C390609" w14:textId="77777777" w:rsidR="00011C91" w:rsidRPr="009E0F5F" w:rsidRDefault="00011C91" w:rsidP="009E0F5F">
      <w:pPr>
        <w:numPr>
          <w:ilvl w:val="1"/>
          <w:numId w:val="29"/>
        </w:numPr>
        <w:pBdr>
          <w:top w:val="nil"/>
          <w:left w:val="nil"/>
          <w:bottom w:val="nil"/>
          <w:right w:val="nil"/>
          <w:between w:val="nil"/>
        </w:pBdr>
        <w:jc w:val="both"/>
        <w:rPr>
          <w:color w:val="000000"/>
        </w:rPr>
      </w:pPr>
      <w:r>
        <w:rPr>
          <w:color w:val="000000"/>
        </w:rPr>
        <w:t>Réalisez une sauvegarde complète et sécurisée des données importantes avant de partir.</w:t>
      </w:r>
    </w:p>
    <w:p w14:paraId="42A952F3" w14:textId="77777777" w:rsidR="00011C91" w:rsidRDefault="00011C91" w:rsidP="009E0F5F">
      <w:pPr>
        <w:numPr>
          <w:ilvl w:val="0"/>
          <w:numId w:val="3"/>
        </w:numPr>
        <w:pBdr>
          <w:top w:val="nil"/>
          <w:left w:val="nil"/>
          <w:bottom w:val="nil"/>
          <w:right w:val="nil"/>
          <w:between w:val="nil"/>
        </w:pBdr>
        <w:jc w:val="both"/>
      </w:pPr>
      <w:r>
        <w:rPr>
          <w:color w:val="000000"/>
        </w:rPr>
        <w:t xml:space="preserve">Sécurisez vos appareils : </w:t>
      </w:r>
    </w:p>
    <w:p w14:paraId="74DFF949" w14:textId="77777777" w:rsidR="00011C91" w:rsidRPr="009E0F5F" w:rsidRDefault="00011C91" w:rsidP="009E0F5F">
      <w:pPr>
        <w:numPr>
          <w:ilvl w:val="1"/>
          <w:numId w:val="29"/>
        </w:numPr>
        <w:pBdr>
          <w:top w:val="nil"/>
          <w:left w:val="nil"/>
          <w:bottom w:val="nil"/>
          <w:right w:val="nil"/>
          <w:between w:val="nil"/>
        </w:pBdr>
        <w:jc w:val="both"/>
        <w:rPr>
          <w:color w:val="000000"/>
        </w:rPr>
      </w:pPr>
      <w:r>
        <w:rPr>
          <w:color w:val="000000"/>
        </w:rPr>
        <w:t>Activez le chiffrement des appareils lorsque disponible.</w:t>
      </w:r>
    </w:p>
    <w:p w14:paraId="6216CAD3" w14:textId="317F0C70" w:rsidR="00011C91" w:rsidRPr="009E0F5F" w:rsidRDefault="00011C91" w:rsidP="009E0F5F">
      <w:pPr>
        <w:numPr>
          <w:ilvl w:val="1"/>
          <w:numId w:val="29"/>
        </w:numPr>
        <w:pBdr>
          <w:top w:val="nil"/>
          <w:left w:val="nil"/>
          <w:bottom w:val="nil"/>
          <w:right w:val="nil"/>
          <w:between w:val="nil"/>
        </w:pBdr>
        <w:jc w:val="both"/>
        <w:rPr>
          <w:color w:val="000000"/>
        </w:rPr>
      </w:pPr>
      <w:r>
        <w:rPr>
          <w:color w:val="000000"/>
        </w:rPr>
        <w:t>Assurez-vous d'avoir activé les fonctionnalités de verrouillage automatique et utilisez un mot de passe robuste.</w:t>
      </w:r>
    </w:p>
    <w:p w14:paraId="1F6FD9D2" w14:textId="77777777" w:rsidR="00011C91" w:rsidRDefault="00011C91" w:rsidP="009E0F5F">
      <w:pPr>
        <w:pStyle w:val="Titre2"/>
        <w:jc w:val="both"/>
      </w:pPr>
      <w:r>
        <w:t>Gestion pendant la fouille</w:t>
      </w:r>
    </w:p>
    <w:p w14:paraId="2104069D" w14:textId="77777777" w:rsidR="00011C91" w:rsidRDefault="00011C91" w:rsidP="009E0F5F">
      <w:pPr>
        <w:numPr>
          <w:ilvl w:val="0"/>
          <w:numId w:val="3"/>
        </w:numPr>
        <w:pBdr>
          <w:top w:val="nil"/>
          <w:left w:val="nil"/>
          <w:bottom w:val="nil"/>
          <w:right w:val="nil"/>
          <w:between w:val="nil"/>
        </w:pBdr>
        <w:jc w:val="both"/>
      </w:pPr>
      <w:r>
        <w:rPr>
          <w:color w:val="000000"/>
        </w:rPr>
        <w:t xml:space="preserve">Coopération avec les autorités : </w:t>
      </w:r>
    </w:p>
    <w:p w14:paraId="327E66CA" w14:textId="77777777" w:rsidR="00011C91" w:rsidRPr="009E0F5F" w:rsidRDefault="00011C91" w:rsidP="009E0F5F">
      <w:pPr>
        <w:numPr>
          <w:ilvl w:val="1"/>
          <w:numId w:val="29"/>
        </w:numPr>
        <w:pBdr>
          <w:top w:val="nil"/>
          <w:left w:val="nil"/>
          <w:bottom w:val="nil"/>
          <w:right w:val="nil"/>
          <w:between w:val="nil"/>
        </w:pBdr>
        <w:jc w:val="both"/>
        <w:rPr>
          <w:color w:val="000000"/>
        </w:rPr>
      </w:pPr>
      <w:r>
        <w:rPr>
          <w:color w:val="000000"/>
        </w:rPr>
        <w:t>Restez courtois, calme et coopératif durant toute la procédure.</w:t>
      </w:r>
    </w:p>
    <w:p w14:paraId="363A1E3D" w14:textId="77777777" w:rsidR="00011C91" w:rsidRPr="009E0F5F" w:rsidRDefault="00011C91" w:rsidP="009E0F5F">
      <w:pPr>
        <w:numPr>
          <w:ilvl w:val="1"/>
          <w:numId w:val="29"/>
        </w:numPr>
        <w:pBdr>
          <w:top w:val="nil"/>
          <w:left w:val="nil"/>
          <w:bottom w:val="nil"/>
          <w:right w:val="nil"/>
          <w:between w:val="nil"/>
        </w:pBdr>
        <w:jc w:val="both"/>
        <w:rPr>
          <w:color w:val="000000"/>
        </w:rPr>
      </w:pPr>
      <w:r>
        <w:rPr>
          <w:color w:val="000000"/>
        </w:rPr>
        <w:t>Fournissez les mots de passe ou les clés d’accès lorsque les autorités les demandent explicitement.</w:t>
      </w:r>
    </w:p>
    <w:p w14:paraId="6EA6CF3E" w14:textId="77777777" w:rsidR="00011C91" w:rsidRDefault="00011C91" w:rsidP="009E0F5F">
      <w:pPr>
        <w:numPr>
          <w:ilvl w:val="0"/>
          <w:numId w:val="3"/>
        </w:numPr>
        <w:pBdr>
          <w:top w:val="nil"/>
          <w:left w:val="nil"/>
          <w:bottom w:val="nil"/>
          <w:right w:val="nil"/>
          <w:between w:val="nil"/>
        </w:pBdr>
        <w:jc w:val="both"/>
      </w:pPr>
      <w:r>
        <w:rPr>
          <w:color w:val="000000"/>
        </w:rPr>
        <w:t xml:space="preserve">Communication : </w:t>
      </w:r>
    </w:p>
    <w:p w14:paraId="10696980" w14:textId="77777777" w:rsidR="00011C91" w:rsidRPr="009E0F5F" w:rsidRDefault="00011C91" w:rsidP="009E0F5F">
      <w:pPr>
        <w:numPr>
          <w:ilvl w:val="1"/>
          <w:numId w:val="29"/>
        </w:numPr>
        <w:pBdr>
          <w:top w:val="nil"/>
          <w:left w:val="nil"/>
          <w:bottom w:val="nil"/>
          <w:right w:val="nil"/>
          <w:between w:val="nil"/>
        </w:pBdr>
        <w:jc w:val="both"/>
        <w:rPr>
          <w:color w:val="000000"/>
        </w:rPr>
      </w:pPr>
      <w:r>
        <w:rPr>
          <w:color w:val="000000"/>
        </w:rPr>
        <w:t xml:space="preserve">Demandez poliment de pouvoir informer </w:t>
      </w:r>
      <w:r w:rsidRPr="009E0F5F">
        <w:rPr>
          <w:color w:val="000000"/>
        </w:rPr>
        <w:t>votre responsable</w:t>
      </w:r>
      <w:r>
        <w:rPr>
          <w:color w:val="000000"/>
        </w:rPr>
        <w:t xml:space="preserve"> des communications d’urgence si la situation devient problématique ou prolongée.</w:t>
      </w:r>
    </w:p>
    <w:p w14:paraId="3700FD3C" w14:textId="77777777" w:rsidR="00011C91" w:rsidRPr="009E0F5F" w:rsidRDefault="00011C91" w:rsidP="009E0F5F">
      <w:pPr>
        <w:numPr>
          <w:ilvl w:val="1"/>
          <w:numId w:val="29"/>
        </w:numPr>
        <w:pBdr>
          <w:top w:val="nil"/>
          <w:left w:val="nil"/>
          <w:bottom w:val="nil"/>
          <w:right w:val="nil"/>
          <w:between w:val="nil"/>
        </w:pBdr>
        <w:jc w:val="both"/>
        <w:rPr>
          <w:color w:val="000000"/>
        </w:rPr>
      </w:pPr>
      <w:r>
        <w:rPr>
          <w:color w:val="000000"/>
        </w:rPr>
        <w:t>Informez immédiatement la personne désignée de votre situation précise (motif donné, durée prévue de la fouille).</w:t>
      </w:r>
    </w:p>
    <w:p w14:paraId="3BFFC74E" w14:textId="77777777" w:rsidR="00011C91" w:rsidRDefault="00011C91" w:rsidP="009E0F5F">
      <w:pPr>
        <w:numPr>
          <w:ilvl w:val="0"/>
          <w:numId w:val="3"/>
        </w:numPr>
        <w:pBdr>
          <w:top w:val="nil"/>
          <w:left w:val="nil"/>
          <w:bottom w:val="nil"/>
          <w:right w:val="nil"/>
          <w:between w:val="nil"/>
        </w:pBdr>
        <w:jc w:val="both"/>
      </w:pPr>
      <w:r>
        <w:rPr>
          <w:color w:val="000000"/>
        </w:rPr>
        <w:t xml:space="preserve">Respect des droits : </w:t>
      </w:r>
    </w:p>
    <w:p w14:paraId="5E8DD360" w14:textId="77777777" w:rsidR="00011C91" w:rsidRPr="009E0F5F" w:rsidRDefault="00011C91" w:rsidP="009E0F5F">
      <w:pPr>
        <w:numPr>
          <w:ilvl w:val="1"/>
          <w:numId w:val="29"/>
        </w:numPr>
        <w:pBdr>
          <w:top w:val="nil"/>
          <w:left w:val="nil"/>
          <w:bottom w:val="nil"/>
          <w:right w:val="nil"/>
          <w:between w:val="nil"/>
        </w:pBdr>
        <w:jc w:val="both"/>
        <w:rPr>
          <w:color w:val="000000"/>
        </w:rPr>
      </w:pPr>
      <w:r>
        <w:rPr>
          <w:color w:val="000000"/>
        </w:rPr>
        <w:t>Prenez note du déroulement précis de la fouille (durée, comportement des agents, type d’informations consultées ou copiées).</w:t>
      </w:r>
    </w:p>
    <w:p w14:paraId="01F2F421" w14:textId="77777777" w:rsidR="00011C91" w:rsidRDefault="00011C91" w:rsidP="009E0F5F">
      <w:pPr>
        <w:jc w:val="both"/>
      </w:pPr>
      <w:r>
        <w:t xml:space="preserve"> </w:t>
      </w:r>
    </w:p>
    <w:p w14:paraId="608C38D4" w14:textId="77777777" w:rsidR="00011C91" w:rsidRDefault="00011C91" w:rsidP="009E0F5F">
      <w:pPr>
        <w:pStyle w:val="Titre2"/>
        <w:jc w:val="both"/>
      </w:pPr>
      <w:r>
        <w:t>Actions à mener après la fouille</w:t>
      </w:r>
    </w:p>
    <w:p w14:paraId="7E6D089D" w14:textId="77777777" w:rsidR="00011C91" w:rsidRDefault="00011C91" w:rsidP="009E0F5F">
      <w:pPr>
        <w:numPr>
          <w:ilvl w:val="0"/>
          <w:numId w:val="3"/>
        </w:numPr>
        <w:pBdr>
          <w:top w:val="nil"/>
          <w:left w:val="nil"/>
          <w:bottom w:val="nil"/>
          <w:right w:val="nil"/>
          <w:between w:val="nil"/>
        </w:pBdr>
        <w:jc w:val="both"/>
      </w:pPr>
      <w:r>
        <w:rPr>
          <w:color w:val="000000"/>
        </w:rPr>
        <w:t xml:space="preserve">Notification immédiate : </w:t>
      </w:r>
    </w:p>
    <w:p w14:paraId="37F05996" w14:textId="77777777" w:rsidR="00011C91" w:rsidRPr="009E0F5F" w:rsidRDefault="00011C91" w:rsidP="009E0F5F">
      <w:pPr>
        <w:numPr>
          <w:ilvl w:val="1"/>
          <w:numId w:val="29"/>
        </w:numPr>
        <w:pBdr>
          <w:top w:val="nil"/>
          <w:left w:val="nil"/>
          <w:bottom w:val="nil"/>
          <w:right w:val="nil"/>
          <w:between w:val="nil"/>
        </w:pBdr>
        <w:jc w:val="both"/>
        <w:rPr>
          <w:color w:val="000000"/>
        </w:rPr>
      </w:pPr>
      <w:r>
        <w:rPr>
          <w:color w:val="000000"/>
        </w:rPr>
        <w:t xml:space="preserve">Informez </w:t>
      </w:r>
      <w:r w:rsidRPr="009E0F5F">
        <w:rPr>
          <w:color w:val="000000"/>
        </w:rPr>
        <w:t>dès que possible</w:t>
      </w:r>
      <w:r>
        <w:rPr>
          <w:color w:val="000000"/>
        </w:rPr>
        <w:t xml:space="preserve"> la FNQ de toute anomalie ou préoccupation apparue durant la fouille.</w:t>
      </w:r>
    </w:p>
    <w:p w14:paraId="1AA98E36" w14:textId="77777777" w:rsidR="00011C91" w:rsidRDefault="00011C91" w:rsidP="009E0F5F">
      <w:pPr>
        <w:numPr>
          <w:ilvl w:val="0"/>
          <w:numId w:val="3"/>
        </w:numPr>
        <w:pBdr>
          <w:top w:val="nil"/>
          <w:left w:val="nil"/>
          <w:bottom w:val="nil"/>
          <w:right w:val="nil"/>
          <w:between w:val="nil"/>
        </w:pBdr>
        <w:jc w:val="both"/>
      </w:pPr>
      <w:r>
        <w:rPr>
          <w:color w:val="000000"/>
        </w:rPr>
        <w:lastRenderedPageBreak/>
        <w:t xml:space="preserve">Vérification des appareils : </w:t>
      </w:r>
    </w:p>
    <w:p w14:paraId="75C1625D" w14:textId="77777777" w:rsidR="00011C91" w:rsidRPr="009E0F5F" w:rsidRDefault="00011C91" w:rsidP="009E0F5F">
      <w:pPr>
        <w:numPr>
          <w:ilvl w:val="1"/>
          <w:numId w:val="29"/>
        </w:numPr>
        <w:pBdr>
          <w:top w:val="nil"/>
          <w:left w:val="nil"/>
          <w:bottom w:val="nil"/>
          <w:right w:val="nil"/>
          <w:between w:val="nil"/>
        </w:pBdr>
        <w:jc w:val="both"/>
        <w:rPr>
          <w:color w:val="000000"/>
        </w:rPr>
      </w:pPr>
      <w:r>
        <w:rPr>
          <w:color w:val="000000"/>
        </w:rPr>
        <w:t>Après la fouille, vérifiez l’état de vos appareils (fonctionnalité, intégrité des données).</w:t>
      </w:r>
    </w:p>
    <w:p w14:paraId="16E78532" w14:textId="77777777" w:rsidR="00011C91" w:rsidRPr="009E0F5F" w:rsidRDefault="00011C91" w:rsidP="009E0F5F">
      <w:pPr>
        <w:numPr>
          <w:ilvl w:val="1"/>
          <w:numId w:val="29"/>
        </w:numPr>
        <w:pBdr>
          <w:top w:val="nil"/>
          <w:left w:val="nil"/>
          <w:bottom w:val="nil"/>
          <w:right w:val="nil"/>
          <w:between w:val="nil"/>
        </w:pBdr>
        <w:jc w:val="both"/>
        <w:rPr>
          <w:color w:val="000000"/>
        </w:rPr>
      </w:pPr>
      <w:r>
        <w:rPr>
          <w:color w:val="000000"/>
        </w:rPr>
        <w:t>Changez vos mots de passe dès que possible.</w:t>
      </w:r>
    </w:p>
    <w:p w14:paraId="4AED88EF" w14:textId="77777777" w:rsidR="00011C91" w:rsidRDefault="00011C91" w:rsidP="009E0F5F">
      <w:pPr>
        <w:numPr>
          <w:ilvl w:val="0"/>
          <w:numId w:val="3"/>
        </w:numPr>
        <w:pBdr>
          <w:top w:val="nil"/>
          <w:left w:val="nil"/>
          <w:bottom w:val="nil"/>
          <w:right w:val="nil"/>
          <w:between w:val="nil"/>
        </w:pBdr>
        <w:jc w:val="both"/>
      </w:pPr>
      <w:r>
        <w:rPr>
          <w:color w:val="000000"/>
        </w:rPr>
        <w:t xml:space="preserve">Documentation complète : </w:t>
      </w:r>
    </w:p>
    <w:p w14:paraId="15AB1464" w14:textId="77777777" w:rsidR="00011C91" w:rsidRPr="009E0F5F" w:rsidRDefault="00011C91" w:rsidP="009E0F5F">
      <w:pPr>
        <w:numPr>
          <w:ilvl w:val="1"/>
          <w:numId w:val="29"/>
        </w:numPr>
        <w:pBdr>
          <w:top w:val="nil"/>
          <w:left w:val="nil"/>
          <w:bottom w:val="nil"/>
          <w:right w:val="nil"/>
          <w:between w:val="nil"/>
        </w:pBdr>
        <w:jc w:val="both"/>
        <w:rPr>
          <w:color w:val="000000"/>
        </w:rPr>
      </w:pPr>
      <w:r>
        <w:rPr>
          <w:color w:val="000000"/>
        </w:rPr>
        <w:t>Documentez la procédure en détail (date, heure, lieu, agents impliqués, données éventuellement copiées).</w:t>
      </w:r>
    </w:p>
    <w:p w14:paraId="5F39F274" w14:textId="77777777" w:rsidR="00011C91" w:rsidRDefault="00011C91" w:rsidP="009E0F5F">
      <w:pPr>
        <w:jc w:val="both"/>
      </w:pPr>
      <w:r>
        <w:t xml:space="preserve"> </w:t>
      </w:r>
    </w:p>
    <w:p w14:paraId="4D1739D6" w14:textId="77777777" w:rsidR="00011C91" w:rsidRDefault="00011C91" w:rsidP="009E0F5F">
      <w:pPr>
        <w:pStyle w:val="Titre2"/>
        <w:jc w:val="both"/>
      </w:pPr>
      <w:r>
        <w:t>Suivi</w:t>
      </w:r>
    </w:p>
    <w:p w14:paraId="448548FE" w14:textId="142D4967" w:rsidR="00815862" w:rsidRDefault="00011C91" w:rsidP="009E0F5F">
      <w:pPr>
        <w:numPr>
          <w:ilvl w:val="0"/>
          <w:numId w:val="3"/>
        </w:numPr>
        <w:pBdr>
          <w:top w:val="nil"/>
          <w:left w:val="nil"/>
          <w:bottom w:val="nil"/>
          <w:right w:val="nil"/>
          <w:between w:val="nil"/>
        </w:pBdr>
        <w:jc w:val="both"/>
      </w:pPr>
      <w:r>
        <w:rPr>
          <w:color w:val="000000"/>
        </w:rPr>
        <w:t xml:space="preserve">Un suivi doit être réalisé </w:t>
      </w:r>
      <w:r w:rsidR="00B25097">
        <w:rPr>
          <w:color w:val="000000"/>
        </w:rPr>
        <w:t xml:space="preserve">avec des responsables du club </w:t>
      </w:r>
      <w:r w:rsidR="00815862">
        <w:rPr>
          <w:color w:val="000000"/>
        </w:rPr>
        <w:t>afin d’</w:t>
      </w:r>
      <w:r>
        <w:rPr>
          <w:color w:val="000000"/>
        </w:rPr>
        <w:t>évaluer les conséquences potentielles de la fouille et décider de mesures complémentaires éventuelles (juridiques, techniques, etc.).</w:t>
      </w:r>
    </w:p>
    <w:p w14:paraId="31AF3C2F" w14:textId="7A201164" w:rsidR="00E734F6" w:rsidRDefault="00E734F6">
      <w:r>
        <w:br w:type="page"/>
      </w:r>
    </w:p>
    <w:p w14:paraId="3B48355F" w14:textId="3819CDB9" w:rsidR="004D22E6" w:rsidRDefault="00E1688F" w:rsidP="009E0F5F">
      <w:pPr>
        <w:jc w:val="both"/>
      </w:pPr>
      <w:r>
        <w:rPr>
          <w:noProof/>
          <w14:ligatures w14:val="standardContextual"/>
        </w:rPr>
        <w:lastRenderedPageBreak/>
        <w:drawing>
          <wp:anchor distT="0" distB="0" distL="114300" distR="114300" simplePos="0" relativeHeight="251658240" behindDoc="0" locked="0" layoutInCell="1" allowOverlap="1" wp14:anchorId="50F5FDBC" wp14:editId="42F0B087">
            <wp:simplePos x="0" y="0"/>
            <wp:positionH relativeFrom="column">
              <wp:posOffset>-2232482</wp:posOffset>
            </wp:positionH>
            <wp:positionV relativeFrom="paragraph">
              <wp:posOffset>795761</wp:posOffset>
            </wp:positionV>
            <wp:extent cx="10022911" cy="6624741"/>
            <wp:effectExtent l="0" t="2540" r="0" b="0"/>
            <wp:wrapNone/>
            <wp:docPr id="193299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916" name="Image 19329916"/>
                    <pic:cNvPicPr/>
                  </pic:nvPicPr>
                  <pic:blipFill>
                    <a:blip r:embed="rId23">
                      <a:extLst>
                        <a:ext uri="{28A0092B-C50C-407E-A947-70E740481C1C}">
                          <a14:useLocalDpi xmlns:a14="http://schemas.microsoft.com/office/drawing/2010/main" val="0"/>
                        </a:ext>
                      </a:extLst>
                    </a:blip>
                    <a:stretch>
                      <a:fillRect/>
                    </a:stretch>
                  </pic:blipFill>
                  <pic:spPr>
                    <a:xfrm rot="16200000">
                      <a:off x="0" y="0"/>
                      <a:ext cx="10030103" cy="6629494"/>
                    </a:xfrm>
                    <a:prstGeom prst="rect">
                      <a:avLst/>
                    </a:prstGeom>
                  </pic:spPr>
                </pic:pic>
              </a:graphicData>
            </a:graphic>
            <wp14:sizeRelH relativeFrom="page">
              <wp14:pctWidth>0</wp14:pctWidth>
            </wp14:sizeRelH>
            <wp14:sizeRelV relativeFrom="page">
              <wp14:pctHeight>0</wp14:pctHeight>
            </wp14:sizeRelV>
          </wp:anchor>
        </w:drawing>
      </w:r>
    </w:p>
    <w:sectPr w:rsidR="004D22E6" w:rsidSect="00200CF1">
      <w:headerReference w:type="default" r:id="rId24"/>
      <w:headerReference w:type="first" r:id="rId25"/>
      <w:pgSz w:w="12240" w:h="15840"/>
      <w:pgMar w:top="1440" w:right="1800" w:bottom="993" w:left="180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CE34" w14:textId="77777777" w:rsidR="00E26F57" w:rsidRDefault="00E26F57" w:rsidP="00FC737E">
      <w:r>
        <w:separator/>
      </w:r>
    </w:p>
  </w:endnote>
  <w:endnote w:type="continuationSeparator" w:id="0">
    <w:p w14:paraId="50DA84C3" w14:textId="77777777" w:rsidR="00E26F57" w:rsidRDefault="00E26F57" w:rsidP="00FC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Noto Sans Symbols">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08F3A" w14:textId="77777777" w:rsidR="00E26F57" w:rsidRDefault="00E26F57" w:rsidP="00FC737E">
      <w:r>
        <w:separator/>
      </w:r>
    </w:p>
  </w:footnote>
  <w:footnote w:type="continuationSeparator" w:id="0">
    <w:p w14:paraId="0866EC4E" w14:textId="77777777" w:rsidR="00E26F57" w:rsidRDefault="00E26F57" w:rsidP="00FC7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55B6" w14:textId="0CA92D12" w:rsidR="00FC737E" w:rsidRPr="00164370" w:rsidRDefault="00164370" w:rsidP="00164370">
    <w:pPr>
      <w:pStyle w:val="Titre"/>
      <w:rPr>
        <w:rFonts w:ascii="Aptos" w:eastAsia="Aptos" w:hAnsi="Aptos" w:cs="Aptos"/>
        <w:b/>
        <w:bCs/>
        <w:color w:val="215E99" w:themeColor="text2" w:themeTint="BF"/>
        <w:spacing w:val="0"/>
        <w:kern w:val="0"/>
        <w:sz w:val="22"/>
        <w:szCs w:val="22"/>
      </w:rPr>
    </w:pPr>
    <w:r w:rsidRPr="00164370">
      <w:rPr>
        <w:noProof/>
        <w:color w:val="215E99" w:themeColor="text2" w:themeTint="BF"/>
        <w:sz w:val="52"/>
        <w:szCs w:val="52"/>
        <w14:ligatures w14:val="standardContextual"/>
      </w:rPr>
      <w:drawing>
        <wp:anchor distT="0" distB="0" distL="114300" distR="114300" simplePos="0" relativeHeight="251658240" behindDoc="0" locked="0" layoutInCell="1" allowOverlap="1" wp14:anchorId="68E0B7FA" wp14:editId="7DD50ED4">
          <wp:simplePos x="0" y="0"/>
          <wp:positionH relativeFrom="column">
            <wp:posOffset>2444750</wp:posOffset>
          </wp:positionH>
          <wp:positionV relativeFrom="paragraph">
            <wp:posOffset>-132080</wp:posOffset>
          </wp:positionV>
          <wp:extent cx="762000" cy="355600"/>
          <wp:effectExtent l="0" t="0" r="0" b="0"/>
          <wp:wrapSquare wrapText="bothSides"/>
          <wp:docPr id="5090195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19561" name="Image 509019561"/>
                  <pic:cNvPicPr/>
                </pic:nvPicPr>
                <pic:blipFill>
                  <a:blip r:embed="rId1">
                    <a:extLst>
                      <a:ext uri="{28A0092B-C50C-407E-A947-70E740481C1C}">
                        <a14:useLocalDpi xmlns:a14="http://schemas.microsoft.com/office/drawing/2010/main" val="0"/>
                      </a:ext>
                    </a:extLst>
                  </a:blip>
                  <a:stretch>
                    <a:fillRect/>
                  </a:stretch>
                </pic:blipFill>
                <pic:spPr>
                  <a:xfrm>
                    <a:off x="0" y="0"/>
                    <a:ext cx="762000" cy="355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7C54" w14:textId="29DC65E5" w:rsidR="00200CF1" w:rsidRPr="00200CF1" w:rsidRDefault="00200CF1" w:rsidP="00200CF1">
    <w:pPr>
      <w:pStyle w:val="Titre"/>
      <w:rPr>
        <w:rFonts w:ascii="Aptos" w:eastAsia="Aptos" w:hAnsi="Aptos" w:cs="Aptos"/>
        <w:b/>
        <w:bCs/>
        <w:color w:val="215E99" w:themeColor="text2" w:themeTint="BF"/>
        <w:spacing w:val="0"/>
        <w:kern w:val="0"/>
        <w:sz w:val="22"/>
        <w:szCs w:val="22"/>
      </w:rPr>
    </w:pPr>
    <w:r w:rsidRPr="00164370">
      <w:rPr>
        <w:noProof/>
        <w:color w:val="215E99" w:themeColor="text2" w:themeTint="BF"/>
        <w:sz w:val="52"/>
        <w:szCs w:val="52"/>
        <w14:ligatures w14:val="standardContextual"/>
      </w:rPr>
      <w:drawing>
        <wp:anchor distT="0" distB="0" distL="114300" distR="114300" simplePos="0" relativeHeight="251660288" behindDoc="0" locked="0" layoutInCell="1" allowOverlap="1" wp14:anchorId="5E927361" wp14:editId="33612A61">
          <wp:simplePos x="0" y="0"/>
          <wp:positionH relativeFrom="column">
            <wp:posOffset>3977640</wp:posOffset>
          </wp:positionH>
          <wp:positionV relativeFrom="paragraph">
            <wp:posOffset>-51435</wp:posOffset>
          </wp:positionV>
          <wp:extent cx="1594485" cy="743585"/>
          <wp:effectExtent l="0" t="0" r="5715" b="5715"/>
          <wp:wrapSquare wrapText="bothSides"/>
          <wp:docPr id="14223377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19561" name="Image 509019561"/>
                  <pic:cNvPicPr/>
                </pic:nvPicPr>
                <pic:blipFill>
                  <a:blip r:embed="rId1">
                    <a:extLst>
                      <a:ext uri="{28A0092B-C50C-407E-A947-70E740481C1C}">
                        <a14:useLocalDpi xmlns:a14="http://schemas.microsoft.com/office/drawing/2010/main" val="0"/>
                      </a:ext>
                    </a:extLst>
                  </a:blip>
                  <a:stretch>
                    <a:fillRect/>
                  </a:stretch>
                </pic:blipFill>
                <pic:spPr>
                  <a:xfrm>
                    <a:off x="0" y="0"/>
                    <a:ext cx="1594485" cy="743585"/>
                  </a:xfrm>
                  <a:prstGeom prst="rect">
                    <a:avLst/>
                  </a:prstGeom>
                </pic:spPr>
              </pic:pic>
            </a:graphicData>
          </a:graphic>
          <wp14:sizeRelH relativeFrom="page">
            <wp14:pctWidth>0</wp14:pctWidth>
          </wp14:sizeRelH>
          <wp14:sizeRelV relativeFrom="page">
            <wp14:pctHeight>0</wp14:pctHeight>
          </wp14:sizeRelV>
        </wp:anchor>
      </w:drawing>
    </w:r>
    <w:r w:rsidRPr="00164370">
      <w:rPr>
        <w:color w:val="215E99" w:themeColor="text2" w:themeTint="BF"/>
        <w:sz w:val="48"/>
        <w:szCs w:val="48"/>
      </w:rPr>
      <w:t>Lignes directrices - Sécurité des d</w:t>
    </w:r>
    <w:r w:rsidRPr="00164370">
      <w:rPr>
        <w:rFonts w:hint="eastAsia"/>
        <w:color w:val="215E99" w:themeColor="text2" w:themeTint="BF"/>
        <w:sz w:val="48"/>
        <w:szCs w:val="48"/>
      </w:rPr>
      <w:t>é</w:t>
    </w:r>
    <w:r w:rsidRPr="00164370">
      <w:rPr>
        <w:color w:val="215E99" w:themeColor="text2" w:themeTint="BF"/>
        <w:sz w:val="48"/>
        <w:szCs w:val="48"/>
      </w:rPr>
      <w:t>placements hors r</w:t>
    </w:r>
    <w:r w:rsidRPr="00164370">
      <w:rPr>
        <w:rFonts w:hint="eastAsia"/>
        <w:color w:val="215E99" w:themeColor="text2" w:themeTint="BF"/>
        <w:sz w:val="48"/>
        <w:szCs w:val="48"/>
      </w:rPr>
      <w:t>é</w:t>
    </w:r>
    <w:r w:rsidRPr="00164370">
      <w:rPr>
        <w:color w:val="215E99" w:themeColor="text2" w:themeTint="BF"/>
        <w:sz w:val="48"/>
        <w:szCs w:val="48"/>
      </w:rPr>
      <w:t>gion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6093"/>
    <w:multiLevelType w:val="multilevel"/>
    <w:tmpl w:val="595ED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DA336C"/>
    <w:multiLevelType w:val="hybridMultilevel"/>
    <w:tmpl w:val="04BA99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5225349"/>
    <w:multiLevelType w:val="hybridMultilevel"/>
    <w:tmpl w:val="A768E82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6722449"/>
    <w:multiLevelType w:val="multilevel"/>
    <w:tmpl w:val="81287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E7141E"/>
    <w:multiLevelType w:val="hybridMultilevel"/>
    <w:tmpl w:val="F6B29D62"/>
    <w:lvl w:ilvl="0" w:tplc="0C0C0015">
      <w:start w:val="1"/>
      <w:numFmt w:val="upperLetter"/>
      <w:lvlText w:val="%1."/>
      <w:lvlJc w:val="left"/>
      <w:pPr>
        <w:ind w:left="644" w:hanging="360"/>
      </w:p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5" w15:restartNumberingAfterBreak="0">
    <w:nsid w:val="2CD82470"/>
    <w:multiLevelType w:val="hybridMultilevel"/>
    <w:tmpl w:val="38907B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52019C0"/>
    <w:multiLevelType w:val="hybridMultilevel"/>
    <w:tmpl w:val="083417F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AF00FC7"/>
    <w:multiLevelType w:val="hybridMultilevel"/>
    <w:tmpl w:val="DD9C284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B024178"/>
    <w:multiLevelType w:val="hybridMultilevel"/>
    <w:tmpl w:val="A670BD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B885259"/>
    <w:multiLevelType w:val="multilevel"/>
    <w:tmpl w:val="B9AC7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867A90"/>
    <w:multiLevelType w:val="multilevel"/>
    <w:tmpl w:val="89867BCC"/>
    <w:lvl w:ilvl="0">
      <w:numFmt w:val="bullet"/>
      <w:lvlText w:val="•"/>
      <w:lvlJc w:val="left"/>
      <w:pPr>
        <w:ind w:left="1060" w:hanging="700"/>
      </w:pPr>
      <w:rPr>
        <w:rFonts w:ascii="Aptos" w:eastAsia="Aptos" w:hAnsi="Aptos" w:cs="Aptos"/>
      </w:rPr>
    </w:lvl>
    <w:lvl w:ilvl="1">
      <w:numFmt w:val="bullet"/>
      <w:lvlText w:val="●"/>
      <w:lvlJc w:val="left"/>
      <w:pPr>
        <w:ind w:left="1780" w:hanging="70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0ED4C1C"/>
    <w:multiLevelType w:val="multilevel"/>
    <w:tmpl w:val="3B826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16D0079"/>
    <w:multiLevelType w:val="multilevel"/>
    <w:tmpl w:val="0C0C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3" w15:restartNumberingAfterBreak="0">
    <w:nsid w:val="57BB609B"/>
    <w:multiLevelType w:val="hybridMultilevel"/>
    <w:tmpl w:val="BCD25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B9B0361"/>
    <w:multiLevelType w:val="hybridMultilevel"/>
    <w:tmpl w:val="A2589F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C04619A"/>
    <w:multiLevelType w:val="multilevel"/>
    <w:tmpl w:val="DB74AA6E"/>
    <w:lvl w:ilvl="0">
      <w:numFmt w:val="bullet"/>
      <w:lvlText w:val="•"/>
      <w:lvlJc w:val="left"/>
      <w:pPr>
        <w:ind w:left="1060" w:hanging="700"/>
      </w:pPr>
      <w:rPr>
        <w:rFonts w:ascii="Aptos" w:eastAsia="Aptos" w:hAnsi="Aptos" w:cs="Apto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C95A96"/>
    <w:multiLevelType w:val="hybridMultilevel"/>
    <w:tmpl w:val="C6A660FE"/>
    <w:lvl w:ilvl="0" w:tplc="0C0C0015">
      <w:start w:val="1"/>
      <w:numFmt w:val="upperLetter"/>
      <w:lvlText w:val="%1."/>
      <w:lvlJc w:val="left"/>
      <w:pPr>
        <w:ind w:left="651" w:hanging="360"/>
      </w:pPr>
    </w:lvl>
    <w:lvl w:ilvl="1" w:tplc="0C0C0019" w:tentative="1">
      <w:start w:val="1"/>
      <w:numFmt w:val="lowerLetter"/>
      <w:lvlText w:val="%2."/>
      <w:lvlJc w:val="left"/>
      <w:pPr>
        <w:ind w:left="1371" w:hanging="360"/>
      </w:pPr>
    </w:lvl>
    <w:lvl w:ilvl="2" w:tplc="0C0C001B" w:tentative="1">
      <w:start w:val="1"/>
      <w:numFmt w:val="lowerRoman"/>
      <w:lvlText w:val="%3."/>
      <w:lvlJc w:val="right"/>
      <w:pPr>
        <w:ind w:left="2091" w:hanging="180"/>
      </w:pPr>
    </w:lvl>
    <w:lvl w:ilvl="3" w:tplc="0C0C000F" w:tentative="1">
      <w:start w:val="1"/>
      <w:numFmt w:val="decimal"/>
      <w:lvlText w:val="%4."/>
      <w:lvlJc w:val="left"/>
      <w:pPr>
        <w:ind w:left="2811" w:hanging="360"/>
      </w:pPr>
    </w:lvl>
    <w:lvl w:ilvl="4" w:tplc="0C0C0019" w:tentative="1">
      <w:start w:val="1"/>
      <w:numFmt w:val="lowerLetter"/>
      <w:lvlText w:val="%5."/>
      <w:lvlJc w:val="left"/>
      <w:pPr>
        <w:ind w:left="3531" w:hanging="360"/>
      </w:pPr>
    </w:lvl>
    <w:lvl w:ilvl="5" w:tplc="0C0C001B" w:tentative="1">
      <w:start w:val="1"/>
      <w:numFmt w:val="lowerRoman"/>
      <w:lvlText w:val="%6."/>
      <w:lvlJc w:val="right"/>
      <w:pPr>
        <w:ind w:left="4251" w:hanging="180"/>
      </w:pPr>
    </w:lvl>
    <w:lvl w:ilvl="6" w:tplc="0C0C000F" w:tentative="1">
      <w:start w:val="1"/>
      <w:numFmt w:val="decimal"/>
      <w:lvlText w:val="%7."/>
      <w:lvlJc w:val="left"/>
      <w:pPr>
        <w:ind w:left="4971" w:hanging="360"/>
      </w:pPr>
    </w:lvl>
    <w:lvl w:ilvl="7" w:tplc="0C0C0019" w:tentative="1">
      <w:start w:val="1"/>
      <w:numFmt w:val="lowerLetter"/>
      <w:lvlText w:val="%8."/>
      <w:lvlJc w:val="left"/>
      <w:pPr>
        <w:ind w:left="5691" w:hanging="360"/>
      </w:pPr>
    </w:lvl>
    <w:lvl w:ilvl="8" w:tplc="0C0C001B" w:tentative="1">
      <w:start w:val="1"/>
      <w:numFmt w:val="lowerRoman"/>
      <w:lvlText w:val="%9."/>
      <w:lvlJc w:val="right"/>
      <w:pPr>
        <w:ind w:left="6411" w:hanging="180"/>
      </w:pPr>
    </w:lvl>
  </w:abstractNum>
  <w:abstractNum w:abstractNumId="17" w15:restartNumberingAfterBreak="0">
    <w:nsid w:val="5DB544AA"/>
    <w:multiLevelType w:val="hybridMultilevel"/>
    <w:tmpl w:val="BC50C074"/>
    <w:lvl w:ilvl="0" w:tplc="0C0C0015">
      <w:start w:val="1"/>
      <w:numFmt w:val="upperLetter"/>
      <w:lvlText w:val="%1."/>
      <w:lvlJc w:val="left"/>
      <w:pPr>
        <w:ind w:left="651" w:hanging="360"/>
      </w:pPr>
    </w:lvl>
    <w:lvl w:ilvl="1" w:tplc="0C0C0019" w:tentative="1">
      <w:start w:val="1"/>
      <w:numFmt w:val="lowerLetter"/>
      <w:lvlText w:val="%2."/>
      <w:lvlJc w:val="left"/>
      <w:pPr>
        <w:ind w:left="1371" w:hanging="360"/>
      </w:pPr>
    </w:lvl>
    <w:lvl w:ilvl="2" w:tplc="0C0C001B" w:tentative="1">
      <w:start w:val="1"/>
      <w:numFmt w:val="lowerRoman"/>
      <w:lvlText w:val="%3."/>
      <w:lvlJc w:val="right"/>
      <w:pPr>
        <w:ind w:left="2091" w:hanging="180"/>
      </w:pPr>
    </w:lvl>
    <w:lvl w:ilvl="3" w:tplc="0C0C000F" w:tentative="1">
      <w:start w:val="1"/>
      <w:numFmt w:val="decimal"/>
      <w:lvlText w:val="%4."/>
      <w:lvlJc w:val="left"/>
      <w:pPr>
        <w:ind w:left="2811" w:hanging="360"/>
      </w:pPr>
    </w:lvl>
    <w:lvl w:ilvl="4" w:tplc="0C0C0019" w:tentative="1">
      <w:start w:val="1"/>
      <w:numFmt w:val="lowerLetter"/>
      <w:lvlText w:val="%5."/>
      <w:lvlJc w:val="left"/>
      <w:pPr>
        <w:ind w:left="3531" w:hanging="360"/>
      </w:pPr>
    </w:lvl>
    <w:lvl w:ilvl="5" w:tplc="0C0C001B" w:tentative="1">
      <w:start w:val="1"/>
      <w:numFmt w:val="lowerRoman"/>
      <w:lvlText w:val="%6."/>
      <w:lvlJc w:val="right"/>
      <w:pPr>
        <w:ind w:left="4251" w:hanging="180"/>
      </w:pPr>
    </w:lvl>
    <w:lvl w:ilvl="6" w:tplc="0C0C000F" w:tentative="1">
      <w:start w:val="1"/>
      <w:numFmt w:val="decimal"/>
      <w:lvlText w:val="%7."/>
      <w:lvlJc w:val="left"/>
      <w:pPr>
        <w:ind w:left="4971" w:hanging="360"/>
      </w:pPr>
    </w:lvl>
    <w:lvl w:ilvl="7" w:tplc="0C0C0019" w:tentative="1">
      <w:start w:val="1"/>
      <w:numFmt w:val="lowerLetter"/>
      <w:lvlText w:val="%8."/>
      <w:lvlJc w:val="left"/>
      <w:pPr>
        <w:ind w:left="5691" w:hanging="360"/>
      </w:pPr>
    </w:lvl>
    <w:lvl w:ilvl="8" w:tplc="0C0C001B" w:tentative="1">
      <w:start w:val="1"/>
      <w:numFmt w:val="lowerRoman"/>
      <w:lvlText w:val="%9."/>
      <w:lvlJc w:val="right"/>
      <w:pPr>
        <w:ind w:left="6411" w:hanging="180"/>
      </w:pPr>
    </w:lvl>
  </w:abstractNum>
  <w:abstractNum w:abstractNumId="18" w15:restartNumberingAfterBreak="0">
    <w:nsid w:val="5E0709D8"/>
    <w:multiLevelType w:val="hybridMultilevel"/>
    <w:tmpl w:val="9F0286CC"/>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9" w15:restartNumberingAfterBreak="0">
    <w:nsid w:val="63742D9A"/>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2C38BE"/>
    <w:multiLevelType w:val="hybridMultilevel"/>
    <w:tmpl w:val="01C094F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D411D5A"/>
    <w:multiLevelType w:val="multilevel"/>
    <w:tmpl w:val="99749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56C064B"/>
    <w:multiLevelType w:val="hybridMultilevel"/>
    <w:tmpl w:val="5CFA72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5A221C4"/>
    <w:multiLevelType w:val="hybridMultilevel"/>
    <w:tmpl w:val="1A7A417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76D818F3"/>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BA4936"/>
    <w:multiLevelType w:val="multilevel"/>
    <w:tmpl w:val="BF1C4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D5A26B8"/>
    <w:multiLevelType w:val="hybridMultilevel"/>
    <w:tmpl w:val="2D962688"/>
    <w:lvl w:ilvl="0" w:tplc="0C0C000F">
      <w:start w:val="1"/>
      <w:numFmt w:val="decimal"/>
      <w:lvlText w:val="%1."/>
      <w:lvlJc w:val="left"/>
      <w:pPr>
        <w:ind w:left="796" w:hanging="360"/>
      </w:pPr>
    </w:lvl>
    <w:lvl w:ilvl="1" w:tplc="0C0C0019" w:tentative="1">
      <w:start w:val="1"/>
      <w:numFmt w:val="lowerLetter"/>
      <w:lvlText w:val="%2."/>
      <w:lvlJc w:val="left"/>
      <w:pPr>
        <w:ind w:left="1516" w:hanging="360"/>
      </w:pPr>
    </w:lvl>
    <w:lvl w:ilvl="2" w:tplc="0C0C001B" w:tentative="1">
      <w:start w:val="1"/>
      <w:numFmt w:val="lowerRoman"/>
      <w:lvlText w:val="%3."/>
      <w:lvlJc w:val="right"/>
      <w:pPr>
        <w:ind w:left="2236" w:hanging="180"/>
      </w:pPr>
    </w:lvl>
    <w:lvl w:ilvl="3" w:tplc="0C0C000F" w:tentative="1">
      <w:start w:val="1"/>
      <w:numFmt w:val="decimal"/>
      <w:lvlText w:val="%4."/>
      <w:lvlJc w:val="left"/>
      <w:pPr>
        <w:ind w:left="2956" w:hanging="360"/>
      </w:pPr>
    </w:lvl>
    <w:lvl w:ilvl="4" w:tplc="0C0C0019" w:tentative="1">
      <w:start w:val="1"/>
      <w:numFmt w:val="lowerLetter"/>
      <w:lvlText w:val="%5."/>
      <w:lvlJc w:val="left"/>
      <w:pPr>
        <w:ind w:left="3676" w:hanging="360"/>
      </w:pPr>
    </w:lvl>
    <w:lvl w:ilvl="5" w:tplc="0C0C001B" w:tentative="1">
      <w:start w:val="1"/>
      <w:numFmt w:val="lowerRoman"/>
      <w:lvlText w:val="%6."/>
      <w:lvlJc w:val="right"/>
      <w:pPr>
        <w:ind w:left="4396" w:hanging="180"/>
      </w:pPr>
    </w:lvl>
    <w:lvl w:ilvl="6" w:tplc="0C0C000F" w:tentative="1">
      <w:start w:val="1"/>
      <w:numFmt w:val="decimal"/>
      <w:lvlText w:val="%7."/>
      <w:lvlJc w:val="left"/>
      <w:pPr>
        <w:ind w:left="5116" w:hanging="360"/>
      </w:pPr>
    </w:lvl>
    <w:lvl w:ilvl="7" w:tplc="0C0C0019" w:tentative="1">
      <w:start w:val="1"/>
      <w:numFmt w:val="lowerLetter"/>
      <w:lvlText w:val="%8."/>
      <w:lvlJc w:val="left"/>
      <w:pPr>
        <w:ind w:left="5836" w:hanging="360"/>
      </w:pPr>
    </w:lvl>
    <w:lvl w:ilvl="8" w:tplc="0C0C001B" w:tentative="1">
      <w:start w:val="1"/>
      <w:numFmt w:val="lowerRoman"/>
      <w:lvlText w:val="%9."/>
      <w:lvlJc w:val="right"/>
      <w:pPr>
        <w:ind w:left="6556" w:hanging="180"/>
      </w:pPr>
    </w:lvl>
  </w:abstractNum>
  <w:abstractNum w:abstractNumId="27" w15:restartNumberingAfterBreak="0">
    <w:nsid w:val="7E606D4D"/>
    <w:multiLevelType w:val="multilevel"/>
    <w:tmpl w:val="F7808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E875545"/>
    <w:multiLevelType w:val="multilevel"/>
    <w:tmpl w:val="07CA4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4825698">
    <w:abstractNumId w:val="3"/>
  </w:num>
  <w:num w:numId="2" w16cid:durableId="1318143704">
    <w:abstractNumId w:val="25"/>
  </w:num>
  <w:num w:numId="3" w16cid:durableId="1790970322">
    <w:abstractNumId w:val="10"/>
  </w:num>
  <w:num w:numId="4" w16cid:durableId="1539702877">
    <w:abstractNumId w:val="27"/>
  </w:num>
  <w:num w:numId="5" w16cid:durableId="1387801157">
    <w:abstractNumId w:val="9"/>
  </w:num>
  <w:num w:numId="6" w16cid:durableId="1962882611">
    <w:abstractNumId w:val="21"/>
  </w:num>
  <w:num w:numId="7" w16cid:durableId="1630548619">
    <w:abstractNumId w:val="0"/>
  </w:num>
  <w:num w:numId="8" w16cid:durableId="1497378976">
    <w:abstractNumId w:val="28"/>
  </w:num>
  <w:num w:numId="9" w16cid:durableId="406343999">
    <w:abstractNumId w:val="11"/>
  </w:num>
  <w:num w:numId="10" w16cid:durableId="841627223">
    <w:abstractNumId w:val="22"/>
  </w:num>
  <w:num w:numId="11" w16cid:durableId="1428651169">
    <w:abstractNumId w:val="1"/>
  </w:num>
  <w:num w:numId="12" w16cid:durableId="1679194315">
    <w:abstractNumId w:val="7"/>
  </w:num>
  <w:num w:numId="13" w16cid:durableId="591201548">
    <w:abstractNumId w:val="8"/>
  </w:num>
  <w:num w:numId="14" w16cid:durableId="2118405779">
    <w:abstractNumId w:val="5"/>
  </w:num>
  <w:num w:numId="15" w16cid:durableId="1657344486">
    <w:abstractNumId w:val="20"/>
  </w:num>
  <w:num w:numId="16" w16cid:durableId="898787559">
    <w:abstractNumId w:val="2"/>
  </w:num>
  <w:num w:numId="17" w16cid:durableId="559484213">
    <w:abstractNumId w:val="13"/>
  </w:num>
  <w:num w:numId="18" w16cid:durableId="2031567141">
    <w:abstractNumId w:val="14"/>
  </w:num>
  <w:num w:numId="19" w16cid:durableId="1796555042">
    <w:abstractNumId w:val="23"/>
  </w:num>
  <w:num w:numId="20" w16cid:durableId="403989890">
    <w:abstractNumId w:val="26"/>
  </w:num>
  <w:num w:numId="21" w16cid:durableId="135874593">
    <w:abstractNumId w:val="19"/>
  </w:num>
  <w:num w:numId="22" w16cid:durableId="1678851060">
    <w:abstractNumId w:val="12"/>
  </w:num>
  <w:num w:numId="23" w16cid:durableId="1667705389">
    <w:abstractNumId w:val="6"/>
  </w:num>
  <w:num w:numId="24" w16cid:durableId="1446736015">
    <w:abstractNumId w:val="18"/>
  </w:num>
  <w:num w:numId="25" w16cid:durableId="167210544">
    <w:abstractNumId w:val="24"/>
  </w:num>
  <w:num w:numId="26" w16cid:durableId="1344548745">
    <w:abstractNumId w:val="17"/>
  </w:num>
  <w:num w:numId="27" w16cid:durableId="780419044">
    <w:abstractNumId w:val="16"/>
  </w:num>
  <w:num w:numId="28" w16cid:durableId="1875732988">
    <w:abstractNumId w:val="4"/>
  </w:num>
  <w:num w:numId="29" w16cid:durableId="711732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91"/>
    <w:rsid w:val="0001080F"/>
    <w:rsid w:val="00011C91"/>
    <w:rsid w:val="00012F10"/>
    <w:rsid w:val="00022158"/>
    <w:rsid w:val="00027CAF"/>
    <w:rsid w:val="00062A91"/>
    <w:rsid w:val="000A2257"/>
    <w:rsid w:val="000E61E7"/>
    <w:rsid w:val="000F41F8"/>
    <w:rsid w:val="00100B28"/>
    <w:rsid w:val="00121192"/>
    <w:rsid w:val="00140038"/>
    <w:rsid w:val="001539EF"/>
    <w:rsid w:val="00153DB5"/>
    <w:rsid w:val="00164370"/>
    <w:rsid w:val="00172BED"/>
    <w:rsid w:val="00180892"/>
    <w:rsid w:val="00182CFC"/>
    <w:rsid w:val="001B61E0"/>
    <w:rsid w:val="001C0B7F"/>
    <w:rsid w:val="001D3D22"/>
    <w:rsid w:val="001E2C3B"/>
    <w:rsid w:val="00200CF1"/>
    <w:rsid w:val="002103EA"/>
    <w:rsid w:val="00216AE2"/>
    <w:rsid w:val="00227E89"/>
    <w:rsid w:val="00237751"/>
    <w:rsid w:val="002547A1"/>
    <w:rsid w:val="002A0D75"/>
    <w:rsid w:val="002C7E6B"/>
    <w:rsid w:val="002F4A1B"/>
    <w:rsid w:val="002F66E3"/>
    <w:rsid w:val="00357FFE"/>
    <w:rsid w:val="00375201"/>
    <w:rsid w:val="003A2A3E"/>
    <w:rsid w:val="003B09B5"/>
    <w:rsid w:val="004033AA"/>
    <w:rsid w:val="00403C59"/>
    <w:rsid w:val="00407F02"/>
    <w:rsid w:val="004314F6"/>
    <w:rsid w:val="00434769"/>
    <w:rsid w:val="0044297D"/>
    <w:rsid w:val="004437D0"/>
    <w:rsid w:val="0046708F"/>
    <w:rsid w:val="00477781"/>
    <w:rsid w:val="004959BC"/>
    <w:rsid w:val="004A4125"/>
    <w:rsid w:val="004B35B1"/>
    <w:rsid w:val="004B3EDB"/>
    <w:rsid w:val="004D22E6"/>
    <w:rsid w:val="004D7CCF"/>
    <w:rsid w:val="004E6CB3"/>
    <w:rsid w:val="004F14D5"/>
    <w:rsid w:val="004F2E33"/>
    <w:rsid w:val="00515B74"/>
    <w:rsid w:val="0052604F"/>
    <w:rsid w:val="005569E7"/>
    <w:rsid w:val="005573A1"/>
    <w:rsid w:val="0057056A"/>
    <w:rsid w:val="00583059"/>
    <w:rsid w:val="005841A2"/>
    <w:rsid w:val="005C17BC"/>
    <w:rsid w:val="005C2607"/>
    <w:rsid w:val="005D2BCA"/>
    <w:rsid w:val="0060780F"/>
    <w:rsid w:val="0061789A"/>
    <w:rsid w:val="00625749"/>
    <w:rsid w:val="00636BF5"/>
    <w:rsid w:val="00652BAC"/>
    <w:rsid w:val="006755EE"/>
    <w:rsid w:val="006770B3"/>
    <w:rsid w:val="00684B87"/>
    <w:rsid w:val="006924AD"/>
    <w:rsid w:val="006D138C"/>
    <w:rsid w:val="006D1E3E"/>
    <w:rsid w:val="007002A8"/>
    <w:rsid w:val="00707075"/>
    <w:rsid w:val="00722490"/>
    <w:rsid w:val="007322DD"/>
    <w:rsid w:val="00754E87"/>
    <w:rsid w:val="0076741C"/>
    <w:rsid w:val="00767BDD"/>
    <w:rsid w:val="00771CDF"/>
    <w:rsid w:val="007A398D"/>
    <w:rsid w:val="007B7E5D"/>
    <w:rsid w:val="007C0B5E"/>
    <w:rsid w:val="007F264C"/>
    <w:rsid w:val="00805EDF"/>
    <w:rsid w:val="00815862"/>
    <w:rsid w:val="00844BFB"/>
    <w:rsid w:val="00870DD6"/>
    <w:rsid w:val="00882627"/>
    <w:rsid w:val="00893217"/>
    <w:rsid w:val="008941BF"/>
    <w:rsid w:val="008A015F"/>
    <w:rsid w:val="008A28E8"/>
    <w:rsid w:val="008B6C74"/>
    <w:rsid w:val="008C43E2"/>
    <w:rsid w:val="008E5530"/>
    <w:rsid w:val="008F48D1"/>
    <w:rsid w:val="009023EC"/>
    <w:rsid w:val="00934090"/>
    <w:rsid w:val="0096086A"/>
    <w:rsid w:val="009623BC"/>
    <w:rsid w:val="00974345"/>
    <w:rsid w:val="009E0F5F"/>
    <w:rsid w:val="009F4ADB"/>
    <w:rsid w:val="00A03FCA"/>
    <w:rsid w:val="00A1565F"/>
    <w:rsid w:val="00A337CF"/>
    <w:rsid w:val="00A43F1B"/>
    <w:rsid w:val="00A608D8"/>
    <w:rsid w:val="00A83109"/>
    <w:rsid w:val="00AA48DB"/>
    <w:rsid w:val="00AB7E03"/>
    <w:rsid w:val="00AD32AC"/>
    <w:rsid w:val="00AD7F35"/>
    <w:rsid w:val="00B0071A"/>
    <w:rsid w:val="00B02581"/>
    <w:rsid w:val="00B04B65"/>
    <w:rsid w:val="00B173E0"/>
    <w:rsid w:val="00B1794B"/>
    <w:rsid w:val="00B22D41"/>
    <w:rsid w:val="00B25097"/>
    <w:rsid w:val="00B33398"/>
    <w:rsid w:val="00B4520E"/>
    <w:rsid w:val="00B54989"/>
    <w:rsid w:val="00B7066B"/>
    <w:rsid w:val="00B76D0B"/>
    <w:rsid w:val="00B76E13"/>
    <w:rsid w:val="00B966AA"/>
    <w:rsid w:val="00BD2F52"/>
    <w:rsid w:val="00BD3E22"/>
    <w:rsid w:val="00BD7B7A"/>
    <w:rsid w:val="00C107C3"/>
    <w:rsid w:val="00C1541E"/>
    <w:rsid w:val="00C232F0"/>
    <w:rsid w:val="00C30A50"/>
    <w:rsid w:val="00C5506D"/>
    <w:rsid w:val="00CA26FF"/>
    <w:rsid w:val="00CA7174"/>
    <w:rsid w:val="00CB09F8"/>
    <w:rsid w:val="00CB6979"/>
    <w:rsid w:val="00CC25CE"/>
    <w:rsid w:val="00CC33D8"/>
    <w:rsid w:val="00CD01FB"/>
    <w:rsid w:val="00CE2D87"/>
    <w:rsid w:val="00D04657"/>
    <w:rsid w:val="00D419F0"/>
    <w:rsid w:val="00D521D7"/>
    <w:rsid w:val="00D56E4F"/>
    <w:rsid w:val="00D63233"/>
    <w:rsid w:val="00D7363D"/>
    <w:rsid w:val="00D8418B"/>
    <w:rsid w:val="00D86371"/>
    <w:rsid w:val="00DA6B49"/>
    <w:rsid w:val="00DE3348"/>
    <w:rsid w:val="00DE7DD0"/>
    <w:rsid w:val="00E1688F"/>
    <w:rsid w:val="00E26F57"/>
    <w:rsid w:val="00E33E94"/>
    <w:rsid w:val="00E557DE"/>
    <w:rsid w:val="00E6511C"/>
    <w:rsid w:val="00E734F6"/>
    <w:rsid w:val="00E95897"/>
    <w:rsid w:val="00EB7492"/>
    <w:rsid w:val="00EE3363"/>
    <w:rsid w:val="00EE5362"/>
    <w:rsid w:val="00EE6A68"/>
    <w:rsid w:val="00EF2015"/>
    <w:rsid w:val="00F31934"/>
    <w:rsid w:val="00F425BC"/>
    <w:rsid w:val="00F42D22"/>
    <w:rsid w:val="00F4525E"/>
    <w:rsid w:val="00F7017A"/>
    <w:rsid w:val="00F749C0"/>
    <w:rsid w:val="00F90941"/>
    <w:rsid w:val="00FC4677"/>
    <w:rsid w:val="00FC698E"/>
    <w:rsid w:val="00FC737E"/>
    <w:rsid w:val="00FE1F0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76097"/>
  <w15:chartTrackingRefBased/>
  <w15:docId w15:val="{21298C40-EBF5-4668-AAF2-6970B49F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C91"/>
    <w:rPr>
      <w:rFonts w:ascii="Aptos" w:eastAsia="Aptos" w:hAnsi="Aptos" w:cs="Aptos"/>
      <w:kern w:val="0"/>
      <w:lang w:eastAsia="fr-CA"/>
      <w14:ligatures w14:val="none"/>
    </w:rPr>
  </w:style>
  <w:style w:type="paragraph" w:styleId="Titre1">
    <w:name w:val="heading 1"/>
    <w:basedOn w:val="Normal"/>
    <w:next w:val="Normal"/>
    <w:link w:val="Titre1Car"/>
    <w:uiPriority w:val="9"/>
    <w:qFormat/>
    <w:rsid w:val="00011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11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11C9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11C9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11C9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11C9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1C9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1C9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1C9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1C9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11C9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11C9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11C9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11C9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11C9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1C9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1C9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1C91"/>
    <w:rPr>
      <w:rFonts w:eastAsiaTheme="majorEastAsia" w:cstheme="majorBidi"/>
      <w:color w:val="272727" w:themeColor="text1" w:themeTint="D8"/>
    </w:rPr>
  </w:style>
  <w:style w:type="paragraph" w:styleId="Titre">
    <w:name w:val="Title"/>
    <w:basedOn w:val="Normal"/>
    <w:next w:val="Normal"/>
    <w:link w:val="TitreCar"/>
    <w:uiPriority w:val="10"/>
    <w:qFormat/>
    <w:rsid w:val="00011C9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1C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1C9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1C9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1C9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11C91"/>
    <w:rPr>
      <w:i/>
      <w:iCs/>
      <w:color w:val="404040" w:themeColor="text1" w:themeTint="BF"/>
    </w:rPr>
  </w:style>
  <w:style w:type="paragraph" w:styleId="Paragraphedeliste">
    <w:name w:val="List Paragraph"/>
    <w:basedOn w:val="Normal"/>
    <w:uiPriority w:val="34"/>
    <w:qFormat/>
    <w:rsid w:val="00011C91"/>
    <w:pPr>
      <w:ind w:left="720"/>
      <w:contextualSpacing/>
    </w:pPr>
  </w:style>
  <w:style w:type="character" w:styleId="Accentuationintense">
    <w:name w:val="Intense Emphasis"/>
    <w:basedOn w:val="Policepardfaut"/>
    <w:uiPriority w:val="21"/>
    <w:qFormat/>
    <w:rsid w:val="00011C91"/>
    <w:rPr>
      <w:i/>
      <w:iCs/>
      <w:color w:val="0F4761" w:themeColor="accent1" w:themeShade="BF"/>
    </w:rPr>
  </w:style>
  <w:style w:type="paragraph" w:styleId="Citationintense">
    <w:name w:val="Intense Quote"/>
    <w:basedOn w:val="Normal"/>
    <w:next w:val="Normal"/>
    <w:link w:val="CitationintenseCar"/>
    <w:uiPriority w:val="30"/>
    <w:qFormat/>
    <w:rsid w:val="00011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11C91"/>
    <w:rPr>
      <w:i/>
      <w:iCs/>
      <w:color w:val="0F4761" w:themeColor="accent1" w:themeShade="BF"/>
    </w:rPr>
  </w:style>
  <w:style w:type="character" w:styleId="Rfrenceintense">
    <w:name w:val="Intense Reference"/>
    <w:basedOn w:val="Policepardfaut"/>
    <w:uiPriority w:val="32"/>
    <w:qFormat/>
    <w:rsid w:val="00011C91"/>
    <w:rPr>
      <w:b/>
      <w:bCs/>
      <w:smallCaps/>
      <w:color w:val="0F4761" w:themeColor="accent1" w:themeShade="BF"/>
      <w:spacing w:val="5"/>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Aptos" w:eastAsia="Aptos" w:hAnsi="Aptos" w:cs="Aptos"/>
      <w:kern w:val="0"/>
      <w:sz w:val="20"/>
      <w:szCs w:val="20"/>
      <w:lang w:eastAsia="fr-CA"/>
      <w14:ligatures w14:val="none"/>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2C7E6B"/>
    <w:rPr>
      <w:b/>
      <w:bCs/>
    </w:rPr>
  </w:style>
  <w:style w:type="character" w:customStyle="1" w:styleId="ObjetducommentaireCar">
    <w:name w:val="Objet du commentaire Car"/>
    <w:basedOn w:val="CommentaireCar"/>
    <w:link w:val="Objetducommentaire"/>
    <w:uiPriority w:val="99"/>
    <w:semiHidden/>
    <w:rsid w:val="002C7E6B"/>
    <w:rPr>
      <w:rFonts w:ascii="Aptos" w:eastAsia="Aptos" w:hAnsi="Aptos" w:cs="Aptos"/>
      <w:b/>
      <w:bCs/>
      <w:kern w:val="0"/>
      <w:sz w:val="20"/>
      <w:szCs w:val="20"/>
      <w:lang w:eastAsia="fr-CA"/>
      <w14:ligatures w14:val="none"/>
    </w:rPr>
  </w:style>
  <w:style w:type="paragraph" w:styleId="Rvision">
    <w:name w:val="Revision"/>
    <w:hidden/>
    <w:uiPriority w:val="99"/>
    <w:semiHidden/>
    <w:rsid w:val="00B22D41"/>
    <w:rPr>
      <w:rFonts w:ascii="Aptos" w:eastAsia="Aptos" w:hAnsi="Aptos" w:cs="Aptos"/>
      <w:kern w:val="0"/>
      <w:lang w:eastAsia="fr-CA"/>
      <w14:ligatures w14:val="none"/>
    </w:rPr>
  </w:style>
  <w:style w:type="paragraph" w:styleId="Corpsdetexte">
    <w:name w:val="Body Text"/>
    <w:basedOn w:val="Normal"/>
    <w:link w:val="CorpsdetexteCar"/>
    <w:semiHidden/>
    <w:rsid w:val="007322DD"/>
    <w:rPr>
      <w:rFonts w:ascii="Times New Roman" w:eastAsia="Times New Roman" w:hAnsi="Times New Roman" w:cs="Times New Roman"/>
      <w:sz w:val="16"/>
      <w:lang w:eastAsia="fr-FR"/>
    </w:rPr>
  </w:style>
  <w:style w:type="character" w:customStyle="1" w:styleId="CorpsdetexteCar">
    <w:name w:val="Corps de texte Car"/>
    <w:basedOn w:val="Policepardfaut"/>
    <w:link w:val="Corpsdetexte"/>
    <w:semiHidden/>
    <w:rsid w:val="007322DD"/>
    <w:rPr>
      <w:rFonts w:ascii="Times New Roman" w:eastAsia="Times New Roman" w:hAnsi="Times New Roman" w:cs="Times New Roman"/>
      <w:kern w:val="0"/>
      <w:sz w:val="16"/>
      <w:lang w:eastAsia="fr-FR"/>
      <w14:ligatures w14:val="none"/>
    </w:rPr>
  </w:style>
  <w:style w:type="paragraph" w:styleId="Sansinterligne">
    <w:name w:val="No Spacing"/>
    <w:uiPriority w:val="1"/>
    <w:qFormat/>
    <w:rsid w:val="007322DD"/>
    <w:rPr>
      <w:rFonts w:ascii="Calibri" w:eastAsia="Times New Roman" w:hAnsi="Calibri" w:cs="Times New Roman"/>
      <w:kern w:val="0"/>
      <w:sz w:val="22"/>
      <w:szCs w:val="22"/>
      <w:lang w:eastAsia="fr-CA"/>
      <w14:ligatures w14:val="none"/>
    </w:rPr>
  </w:style>
  <w:style w:type="character" w:styleId="lev">
    <w:name w:val="Strong"/>
    <w:uiPriority w:val="22"/>
    <w:qFormat/>
    <w:rsid w:val="007322DD"/>
    <w:rPr>
      <w:b/>
      <w:bCs/>
    </w:rPr>
  </w:style>
  <w:style w:type="paragraph" w:styleId="En-tte">
    <w:name w:val="header"/>
    <w:basedOn w:val="Normal"/>
    <w:link w:val="En-tteCar"/>
    <w:uiPriority w:val="99"/>
    <w:unhideWhenUsed/>
    <w:rsid w:val="00FC737E"/>
    <w:pPr>
      <w:tabs>
        <w:tab w:val="center" w:pos="4320"/>
        <w:tab w:val="right" w:pos="8640"/>
      </w:tabs>
    </w:pPr>
  </w:style>
  <w:style w:type="character" w:customStyle="1" w:styleId="En-tteCar">
    <w:name w:val="En-tête Car"/>
    <w:basedOn w:val="Policepardfaut"/>
    <w:link w:val="En-tte"/>
    <w:uiPriority w:val="99"/>
    <w:rsid w:val="00FC737E"/>
    <w:rPr>
      <w:rFonts w:ascii="Aptos" w:eastAsia="Aptos" w:hAnsi="Aptos" w:cs="Aptos"/>
      <w:kern w:val="0"/>
      <w:lang w:eastAsia="fr-CA"/>
      <w14:ligatures w14:val="none"/>
    </w:rPr>
  </w:style>
  <w:style w:type="paragraph" w:styleId="Pieddepage">
    <w:name w:val="footer"/>
    <w:basedOn w:val="Normal"/>
    <w:link w:val="PieddepageCar"/>
    <w:uiPriority w:val="99"/>
    <w:unhideWhenUsed/>
    <w:rsid w:val="00FC737E"/>
    <w:pPr>
      <w:tabs>
        <w:tab w:val="center" w:pos="4320"/>
        <w:tab w:val="right" w:pos="8640"/>
      </w:tabs>
    </w:pPr>
  </w:style>
  <w:style w:type="character" w:customStyle="1" w:styleId="PieddepageCar">
    <w:name w:val="Pied de page Car"/>
    <w:basedOn w:val="Policepardfaut"/>
    <w:link w:val="Pieddepage"/>
    <w:uiPriority w:val="99"/>
    <w:rsid w:val="00FC737E"/>
    <w:rPr>
      <w:rFonts w:ascii="Aptos" w:eastAsia="Aptos" w:hAnsi="Aptos" w:cs="Aptos"/>
      <w:kern w:val="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oyage.gc.ca/destinations/etats-unis" TargetMode="External"/><Relationship Id="rId18" Type="http://schemas.openxmlformats.org/officeDocument/2006/relationships/hyperlink" Target="https://www.cbp.gov/travel/cbp-search-authority/border-search-electronic-devi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fondationemergence.org/" TargetMode="External"/><Relationship Id="rId7" Type="http://schemas.openxmlformats.org/officeDocument/2006/relationships/webSettings" Target="webSettings.xml"/><Relationship Id="rId12" Type="http://schemas.openxmlformats.org/officeDocument/2006/relationships/hyperlink" Target="https://voyage.gc.ca/destinations/etats-unis" TargetMode="External"/><Relationship Id="rId17" Type="http://schemas.openxmlformats.org/officeDocument/2006/relationships/hyperlink" Target="https://voyage.gc.ca/assistance/assistance-d-urgenc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oyage.gc.ca/assistance/ambassades-consulats" TargetMode="External"/><Relationship Id="rId20" Type="http://schemas.openxmlformats.org/officeDocument/2006/relationships/hyperlink" Target="https://voyage.gc.ca/voyager/sante-securite/lgbt-voya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oyage.gc.ca/voyager/avertissement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voyage.gc.ca/voyager/sante-securite/lgbt-voyage" TargetMode="External"/><Relationship Id="rId23" Type="http://schemas.openxmlformats.org/officeDocument/2006/relationships/image" Target="media/image1.png"/><Relationship Id="rId10" Type="http://schemas.openxmlformats.org/officeDocument/2006/relationships/hyperlink" Target="https://voyage.gc.ca/assistance/ambassades-consulats" TargetMode="External"/><Relationship Id="rId19" Type="http://schemas.openxmlformats.org/officeDocument/2006/relationships/hyperlink" Target="https://www.hrc.org/resources/laws-legisl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oyage.gc.ca/destinations/etats-unis" TargetMode="External"/><Relationship Id="rId22" Type="http://schemas.openxmlformats.org/officeDocument/2006/relationships/hyperlink" Target="http://www.conseil-lgbt.c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b94e10-23a9-4212-b92e-084ea12e8f5d" xsi:nil="true"/>
    <lcf76f155ced4ddcb4097134ff3c332f xmlns="1f57603a-d3c5-4180-b189-5cf6bab5e2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F6739FF8296145A49672C483B3C788" ma:contentTypeVersion="18" ma:contentTypeDescription="Crée un document." ma:contentTypeScope="" ma:versionID="bc674d8d6be183de4608014c8b7531c3">
  <xsd:schema xmlns:xsd="http://www.w3.org/2001/XMLSchema" xmlns:xs="http://www.w3.org/2001/XMLSchema" xmlns:p="http://schemas.microsoft.com/office/2006/metadata/properties" xmlns:ns2="1f57603a-d3c5-4180-b189-5cf6bab5e21c" xmlns:ns3="3eb94e10-23a9-4212-b92e-084ea12e8f5d" targetNamespace="http://schemas.microsoft.com/office/2006/metadata/properties" ma:root="true" ma:fieldsID="8dbbb6c49c4b52890a376d021e446508" ns2:_="" ns3:_="">
    <xsd:import namespace="1f57603a-d3c5-4180-b189-5cf6bab5e21c"/>
    <xsd:import namespace="3eb94e10-23a9-4212-b92e-084ea12e8f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7603a-d3c5-4180-b189-5cf6bab5e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fa98cb0-e56d-4012-ba9b-da3149b4f5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b94e10-23a9-4212-b92e-084ea12e8f5d"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846f5876-e943-42ac-a17f-6cf73ed13f49}" ma:internalName="TaxCatchAll" ma:showField="CatchAllData" ma:web="3eb94e10-23a9-4212-b92e-084ea12e8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CACD9-6C82-4A17-A5FB-209E814C970B}">
  <ds:schemaRefs>
    <ds:schemaRef ds:uri="http://schemas.microsoft.com/office/2006/metadata/properties"/>
    <ds:schemaRef ds:uri="http://schemas.microsoft.com/office/infopath/2007/PartnerControls"/>
    <ds:schemaRef ds:uri="3eb94e10-23a9-4212-b92e-084ea12e8f5d"/>
    <ds:schemaRef ds:uri="1f57603a-d3c5-4180-b189-5cf6bab5e21c"/>
  </ds:schemaRefs>
</ds:datastoreItem>
</file>

<file path=customXml/itemProps2.xml><?xml version="1.0" encoding="utf-8"?>
<ds:datastoreItem xmlns:ds="http://schemas.openxmlformats.org/officeDocument/2006/customXml" ds:itemID="{6405A8E8-9C8B-491C-A6B1-6D8A0F57B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7603a-d3c5-4180-b189-5cf6bab5e21c"/>
    <ds:schemaRef ds:uri="3eb94e10-23a9-4212-b92e-084ea12e8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22962-E974-4EFE-8DB5-CEEE355B4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2522</Words>
  <Characters>14884</Characters>
  <Application>Microsoft Office Word</Application>
  <DocSecurity>0</DocSecurity>
  <Lines>346</Lines>
  <Paragraphs>214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17192</CharactersWithSpaces>
  <SharedDoc>false</SharedDoc>
  <HLinks>
    <vt:vector size="78" baseType="variant">
      <vt:variant>
        <vt:i4>7209080</vt:i4>
      </vt:variant>
      <vt:variant>
        <vt:i4>39</vt:i4>
      </vt:variant>
      <vt:variant>
        <vt:i4>0</vt:i4>
      </vt:variant>
      <vt:variant>
        <vt:i4>5</vt:i4>
      </vt:variant>
      <vt:variant>
        <vt:lpwstr>http://www.conseil-lgbt.ca/</vt:lpwstr>
      </vt:variant>
      <vt:variant>
        <vt:lpwstr/>
      </vt:variant>
      <vt:variant>
        <vt:i4>3080228</vt:i4>
      </vt:variant>
      <vt:variant>
        <vt:i4>36</vt:i4>
      </vt:variant>
      <vt:variant>
        <vt:i4>0</vt:i4>
      </vt:variant>
      <vt:variant>
        <vt:i4>5</vt:i4>
      </vt:variant>
      <vt:variant>
        <vt:lpwstr>http://www.fondationemergence.org/</vt:lpwstr>
      </vt:variant>
      <vt:variant>
        <vt:lpwstr/>
      </vt:variant>
      <vt:variant>
        <vt:i4>7471204</vt:i4>
      </vt:variant>
      <vt:variant>
        <vt:i4>33</vt:i4>
      </vt:variant>
      <vt:variant>
        <vt:i4>0</vt:i4>
      </vt:variant>
      <vt:variant>
        <vt:i4>5</vt:i4>
      </vt:variant>
      <vt:variant>
        <vt:lpwstr>https://voyage.gc.ca/voyager/sante-securite/lgbt-voyage</vt:lpwstr>
      </vt:variant>
      <vt:variant>
        <vt:lpwstr/>
      </vt:variant>
      <vt:variant>
        <vt:i4>7798890</vt:i4>
      </vt:variant>
      <vt:variant>
        <vt:i4>30</vt:i4>
      </vt:variant>
      <vt:variant>
        <vt:i4>0</vt:i4>
      </vt:variant>
      <vt:variant>
        <vt:i4>5</vt:i4>
      </vt:variant>
      <vt:variant>
        <vt:lpwstr>https://www.hrc.org/resources/laws-legislation</vt:lpwstr>
      </vt:variant>
      <vt:variant>
        <vt:lpwstr/>
      </vt:variant>
      <vt:variant>
        <vt:i4>86</vt:i4>
      </vt:variant>
      <vt:variant>
        <vt:i4>27</vt:i4>
      </vt:variant>
      <vt:variant>
        <vt:i4>0</vt:i4>
      </vt:variant>
      <vt:variant>
        <vt:i4>5</vt:i4>
      </vt:variant>
      <vt:variant>
        <vt:lpwstr>https://www.cbp.gov/travel/cbp-search-authority/border-search-electronic-devices</vt:lpwstr>
      </vt:variant>
      <vt:variant>
        <vt:lpwstr/>
      </vt:variant>
      <vt:variant>
        <vt:i4>393307</vt:i4>
      </vt:variant>
      <vt:variant>
        <vt:i4>24</vt:i4>
      </vt:variant>
      <vt:variant>
        <vt:i4>0</vt:i4>
      </vt:variant>
      <vt:variant>
        <vt:i4>5</vt:i4>
      </vt:variant>
      <vt:variant>
        <vt:lpwstr>https://voyage.gc.ca/assistance/assistance-d-urgence</vt:lpwstr>
      </vt:variant>
      <vt:variant>
        <vt:lpwstr/>
      </vt:variant>
      <vt:variant>
        <vt:i4>1835025</vt:i4>
      </vt:variant>
      <vt:variant>
        <vt:i4>21</vt:i4>
      </vt:variant>
      <vt:variant>
        <vt:i4>0</vt:i4>
      </vt:variant>
      <vt:variant>
        <vt:i4>5</vt:i4>
      </vt:variant>
      <vt:variant>
        <vt:lpwstr>https://voyage.gc.ca/assistance/ambassades-consulats</vt:lpwstr>
      </vt:variant>
      <vt:variant>
        <vt:lpwstr/>
      </vt:variant>
      <vt:variant>
        <vt:i4>7471204</vt:i4>
      </vt:variant>
      <vt:variant>
        <vt:i4>18</vt:i4>
      </vt:variant>
      <vt:variant>
        <vt:i4>0</vt:i4>
      </vt:variant>
      <vt:variant>
        <vt:i4>5</vt:i4>
      </vt:variant>
      <vt:variant>
        <vt:lpwstr>https://voyage.gc.ca/voyager/sante-securite/lgbt-voyage</vt:lpwstr>
      </vt:variant>
      <vt:variant>
        <vt:lpwstr/>
      </vt:variant>
      <vt:variant>
        <vt:i4>5570645</vt:i4>
      </vt:variant>
      <vt:variant>
        <vt:i4>15</vt:i4>
      </vt:variant>
      <vt:variant>
        <vt:i4>0</vt:i4>
      </vt:variant>
      <vt:variant>
        <vt:i4>5</vt:i4>
      </vt:variant>
      <vt:variant>
        <vt:lpwstr>https://voyage.gc.ca/destinations/etats-unis</vt:lpwstr>
      </vt:variant>
      <vt:variant>
        <vt:lpwstr/>
      </vt:variant>
      <vt:variant>
        <vt:i4>5570645</vt:i4>
      </vt:variant>
      <vt:variant>
        <vt:i4>12</vt:i4>
      </vt:variant>
      <vt:variant>
        <vt:i4>0</vt:i4>
      </vt:variant>
      <vt:variant>
        <vt:i4>5</vt:i4>
      </vt:variant>
      <vt:variant>
        <vt:lpwstr>https://voyage.gc.ca/destinations/etats-unis</vt:lpwstr>
      </vt:variant>
      <vt:variant>
        <vt:lpwstr/>
      </vt:variant>
      <vt:variant>
        <vt:i4>5570645</vt:i4>
      </vt:variant>
      <vt:variant>
        <vt:i4>9</vt:i4>
      </vt:variant>
      <vt:variant>
        <vt:i4>0</vt:i4>
      </vt:variant>
      <vt:variant>
        <vt:i4>5</vt:i4>
      </vt:variant>
      <vt:variant>
        <vt:lpwstr>https://voyage.gc.ca/destinations/etats-unis</vt:lpwstr>
      </vt:variant>
      <vt:variant>
        <vt:lpwstr/>
      </vt:variant>
      <vt:variant>
        <vt:i4>4128880</vt:i4>
      </vt:variant>
      <vt:variant>
        <vt:i4>6</vt:i4>
      </vt:variant>
      <vt:variant>
        <vt:i4>0</vt:i4>
      </vt:variant>
      <vt:variant>
        <vt:i4>5</vt:i4>
      </vt:variant>
      <vt:variant>
        <vt:lpwstr>https://voyage.gc.ca/voyager/avertissements</vt:lpwstr>
      </vt:variant>
      <vt:variant>
        <vt:lpwstr/>
      </vt:variant>
      <vt:variant>
        <vt:i4>1835025</vt:i4>
      </vt:variant>
      <vt:variant>
        <vt:i4>3</vt:i4>
      </vt:variant>
      <vt:variant>
        <vt:i4>0</vt:i4>
      </vt:variant>
      <vt:variant>
        <vt:i4>5</vt:i4>
      </vt:variant>
      <vt:variant>
        <vt:lpwstr>https://voyage.gc.ca/assistance/ambassades-consulats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Ménard, Francis</dc:creator>
  <cp:keywords/>
  <dc:description/>
  <cp:lastModifiedBy>Hugo Montérémal</cp:lastModifiedBy>
  <cp:revision>2</cp:revision>
  <dcterms:created xsi:type="dcterms:W3CDTF">2026-01-09T16:38:00Z</dcterms:created>
  <dcterms:modified xsi:type="dcterms:W3CDTF">2026-01-09T16:38:00Z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0x01010083F6739FF8296145A49672C483B3C788</vt:lpwstr>
  </property>
  <property fmtid="{D5CDD505-2E9C-101B-9397-08002B2CF9AE}" pid="3" name="MediaServiceImageTags">
    <vt:lpwstr/>
  </property>
  <property fmtid="{D5CDD505-2E9C-101B-9397-08002B2CF9AE}" pid="4" name="docLang">
    <vt:lpwstr>fr</vt:lpwstr>
  </property>
</Properties>
</file>